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430BF" w:rsidRDefault="00614ABD">
      <w:pPr>
        <w:spacing w:before="120"/>
        <w:ind w:left="2127" w:hanging="2127"/>
      </w:pPr>
      <w:r>
        <w:rPr>
          <w:b/>
        </w:rPr>
        <w:t>Source:</w:t>
      </w:r>
      <w:r>
        <w:rPr>
          <w:b/>
        </w:rPr>
        <w:tab/>
        <w:t>MTSI SWG Chairman</w:t>
      </w:r>
      <w:r>
        <w:rPr>
          <w:vertAlign w:val="superscript"/>
        </w:rPr>
        <w:footnoteReference w:id="1"/>
      </w:r>
    </w:p>
    <w:p w:rsidR="00B430BF" w:rsidRDefault="00614ABD">
      <w:pPr>
        <w:ind w:left="2131" w:hanging="2131"/>
      </w:pPr>
      <w:r>
        <w:rPr>
          <w:b/>
        </w:rPr>
        <w:t>Title:</w:t>
      </w:r>
      <w:r>
        <w:rPr>
          <w:b/>
        </w:rPr>
        <w:tab/>
        <w:t>MTSI SWG Report during SA4#109-e</w:t>
      </w:r>
    </w:p>
    <w:p w:rsidR="00B430BF" w:rsidRDefault="00614ABD">
      <w:pPr>
        <w:pStyle w:val="Heading2"/>
        <w:keepLines/>
        <w:spacing w:before="360" w:line="276" w:lineRule="auto"/>
      </w:pPr>
      <w:r>
        <w:t>Document for:</w:t>
      </w:r>
      <w:r>
        <w:tab/>
        <w:t>Approval Agenda Item:</w:t>
      </w:r>
      <w:r>
        <w:tab/>
        <w:t>13.3</w:t>
      </w:r>
    </w:p>
    <w:p w:rsidR="00B430BF" w:rsidRDefault="00B430BF">
      <w:pPr>
        <w:rPr>
          <w:color w:val="808080"/>
        </w:rPr>
      </w:pPr>
    </w:p>
    <w:p w:rsidR="00B430BF" w:rsidRDefault="00614ABD">
      <w:pPr>
        <w:keepNext/>
        <w:rPr>
          <w:color w:val="0000FF"/>
          <w:sz w:val="36"/>
          <w:szCs w:val="36"/>
        </w:rPr>
      </w:pPr>
      <w:r>
        <w:rPr>
          <w:color w:val="0000FF"/>
          <w:sz w:val="36"/>
          <w:szCs w:val="36"/>
        </w:rPr>
        <w:t>Executive summary</w:t>
      </w:r>
    </w:p>
    <w:p w:rsidR="00B430BF" w:rsidRDefault="00614ABD">
      <w:r>
        <w:t>The 3GPP SA4 MTSI SWG met for three telco sessions during SA4#109-e, and handled the other documents via the MTSI_SWG email reflector.</w:t>
      </w:r>
    </w:p>
    <w:p w:rsidR="00B430BF" w:rsidRDefault="00B430BF">
      <w:pPr>
        <w:rPr>
          <w:i/>
        </w:rPr>
      </w:pPr>
    </w:p>
    <w:p w:rsidR="00B430BF" w:rsidRDefault="00614ABD">
      <w:r>
        <w:t>A total of 39 delegates participated while 20 Tdocs were discussed with SWG-status concluded for 19 Tdocs.</w:t>
      </w:r>
    </w:p>
    <w:p w:rsidR="00B430BF" w:rsidRDefault="00B430BF"/>
    <w:p w:rsidR="00B430BF" w:rsidRDefault="00614ABD">
      <w:r>
        <w:t>On 5G_MEDIA_</w:t>
      </w:r>
      <w:r>
        <w:t>MTSI_ext, the SWG agreed on a CR to TS 26.114 adding a feature tag for IMS Data Channel media and started drafting an LS to CT1 &amp; CT3 requesting feedback on whether this is sufficient.</w:t>
      </w:r>
    </w:p>
    <w:p w:rsidR="00B430BF" w:rsidRDefault="00B430BF"/>
    <w:p w:rsidR="00B430BF" w:rsidRDefault="00614ABD">
      <w:r>
        <w:t>On E_FLUS, the SWG agreed on a CR to introduce Stage 3 text for the Re</w:t>
      </w:r>
      <w:r>
        <w:t>mote Control procedures.  There was also a good discussion on how to continue the work on TS 26.238 and 5GMSu in Release 17 but no decisions have been made yet.</w:t>
      </w:r>
    </w:p>
    <w:p w:rsidR="00B430BF" w:rsidRDefault="00B430BF"/>
    <w:p w:rsidR="00B430BF" w:rsidRDefault="00614ABD">
      <w:r>
        <w:t>On ITT4RT, the SWG agreed on the update to the Permanent Document and a timeplan that schedule</w:t>
      </w:r>
      <w:r>
        <w:t>d four telcos prior to SA4#110-e.</w:t>
      </w:r>
    </w:p>
    <w:p w:rsidR="00B430BF" w:rsidRDefault="00B430BF"/>
    <w:p w:rsidR="00B430BF" w:rsidRDefault="00614ABD">
      <w:r>
        <w:t>On FS_FLUS_NBMP, the SWG agreed on the update to the Permanent Document and a timeplan that scheduled two telcos prior to SA4#110-e.  Another input contribution to the Permanent Document was received but noted to give pri</w:t>
      </w:r>
      <w:r>
        <w:t>ority to the E_FLUS Rel-16 work.</w:t>
      </w:r>
    </w:p>
    <w:p w:rsidR="00B430BF" w:rsidRDefault="00B430BF"/>
    <w:p w:rsidR="00B430BF" w:rsidRDefault="00614ABD">
      <w:r>
        <w:t>On TEI16, the SWG agreed a CR making editorial fixes to TS 26.114.</w:t>
      </w:r>
    </w:p>
    <w:p w:rsidR="00B430BF" w:rsidRDefault="00B430BF"/>
    <w:p w:rsidR="00B430BF" w:rsidRDefault="00614ABD">
      <w:r>
        <w:t>The SWG also reviewed a new Study Item proposal on Media Negotiation Extensions for Super Resolution and Bandwidth Extension which was noted.  More inform</w:t>
      </w:r>
      <w:r>
        <w:t>ation was requested to better understand the use cases.</w:t>
      </w:r>
    </w:p>
    <w:p w:rsidR="00B430BF" w:rsidRDefault="00B430BF"/>
    <w:p w:rsidR="00B430BF" w:rsidRDefault="00614ABD">
      <w:pPr>
        <w:rPr>
          <w:b/>
        </w:rPr>
      </w:pPr>
      <w:r>
        <w:rPr>
          <w:b/>
        </w:rPr>
        <w:t>The output documents from the MTSI SWG sessions are:</w:t>
      </w:r>
    </w:p>
    <w:p w:rsidR="00B430BF" w:rsidRDefault="00B430BF">
      <w:pPr>
        <w:rPr>
          <w:b/>
        </w:rPr>
      </w:pPr>
    </w:p>
    <w:tbl>
      <w:tblPr>
        <w:tblStyle w:val="affffffffff7"/>
        <w:tblW w:w="9669" w:type="dxa"/>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3881"/>
        <w:gridCol w:w="4961"/>
      </w:tblGrid>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13</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Reports and general issues from sub-working-groups</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13.3</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MTSI SWG</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FF0000"/>
                <w:sz w:val="20"/>
                <w:szCs w:val="20"/>
              </w:rPr>
            </w:pPr>
            <w:r>
              <w:rPr>
                <w:rFonts w:ascii="Arial" w:eastAsia="Arial" w:hAnsi="Arial" w:cs="Arial"/>
                <w:b/>
                <w:color w:val="FF0000"/>
                <w:sz w:val="20"/>
                <w:szCs w:val="20"/>
              </w:rPr>
              <w:t>901</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15</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Release 16 Features</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15.4</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E_FLUS (Enhancements to Framework for Live Uplink Streaming)</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FF"/>
                <w:sz w:val="20"/>
                <w:szCs w:val="20"/>
              </w:rPr>
            </w:pPr>
            <w:r>
              <w:rPr>
                <w:rFonts w:ascii="Arial" w:eastAsia="Arial" w:hAnsi="Arial" w:cs="Arial"/>
                <w:b/>
                <w:color w:val="0000FF"/>
                <w:sz w:val="20"/>
                <w:szCs w:val="20"/>
              </w:rPr>
              <w:t>CR: 907</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15.7</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5G_MEDIA_MTSI_ext (Media Handling Extensions for 5G Conversational Services)</w:t>
            </w:r>
          </w:p>
        </w:tc>
        <w:tc>
          <w:tcPr>
            <w:tcW w:w="4961" w:type="dxa"/>
          </w:tcPr>
          <w:p w:rsidR="00B430BF" w:rsidRDefault="00614ABD">
            <w:pPr>
              <w:widowControl w:val="0"/>
              <w:tabs>
                <w:tab w:val="left" w:pos="7200"/>
              </w:tabs>
              <w:spacing w:before="40" w:after="40"/>
              <w:ind w:left="57" w:right="57"/>
              <w:rPr>
                <w:rFonts w:ascii="Arial" w:eastAsia="Arial" w:hAnsi="Arial" w:cs="Arial"/>
                <w:b/>
                <w:color w:val="0000FF"/>
                <w:sz w:val="20"/>
                <w:szCs w:val="20"/>
              </w:rPr>
            </w:pPr>
            <w:r>
              <w:rPr>
                <w:rFonts w:ascii="Arial" w:eastAsia="Arial" w:hAnsi="Arial" w:cs="Arial"/>
                <w:b/>
                <w:color w:val="0000FF"/>
                <w:sz w:val="20"/>
                <w:szCs w:val="20"/>
              </w:rPr>
              <w:t>CR: 905</w:t>
            </w:r>
          </w:p>
          <w:p w:rsidR="00B430BF" w:rsidRDefault="00614ABD">
            <w:pPr>
              <w:widowControl w:val="0"/>
              <w:tabs>
                <w:tab w:val="left" w:pos="7200"/>
              </w:tabs>
              <w:spacing w:before="40" w:after="40"/>
              <w:ind w:left="57" w:right="57"/>
              <w:rPr>
                <w:rFonts w:ascii="Arial" w:eastAsia="Arial" w:hAnsi="Arial" w:cs="Arial"/>
                <w:b/>
                <w:color w:val="FF0000"/>
                <w:sz w:val="20"/>
                <w:szCs w:val="20"/>
              </w:rPr>
            </w:pPr>
            <w:r>
              <w:rPr>
                <w:rFonts w:ascii="Arial" w:eastAsia="Arial" w:hAnsi="Arial" w:cs="Arial"/>
                <w:b/>
                <w:color w:val="FF0000"/>
                <w:sz w:val="20"/>
                <w:szCs w:val="20"/>
              </w:rPr>
              <w:t>LS: 908</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lastRenderedPageBreak/>
              <w:t>15.17</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TEI16 and any other Rel-16 documents</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FF"/>
                <w:sz w:val="20"/>
                <w:szCs w:val="20"/>
              </w:rPr>
            </w:pPr>
            <w:r>
              <w:rPr>
                <w:rFonts w:ascii="Arial" w:eastAsia="Arial" w:hAnsi="Arial" w:cs="Arial"/>
                <w:b/>
                <w:color w:val="0000FF"/>
                <w:sz w:val="20"/>
                <w:szCs w:val="20"/>
              </w:rPr>
              <w:t>CR: 724</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16</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Release 17 Features</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16.2</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ITT4RT (Support of Immersive Teleconferencing and Telepresence for Remote Terminals)</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FF"/>
                <w:sz w:val="20"/>
                <w:szCs w:val="20"/>
              </w:rPr>
            </w:pPr>
            <w:r>
              <w:rPr>
                <w:rFonts w:ascii="Arial" w:eastAsia="Arial" w:hAnsi="Arial" w:cs="Arial"/>
                <w:b/>
                <w:color w:val="0000FF"/>
                <w:sz w:val="20"/>
                <w:szCs w:val="20"/>
              </w:rPr>
              <w:t>TP: 737</w:t>
            </w:r>
          </w:p>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FF"/>
                <w:sz w:val="20"/>
                <w:szCs w:val="20"/>
              </w:rPr>
            </w:pPr>
            <w:r>
              <w:rPr>
                <w:rFonts w:ascii="Arial" w:eastAsia="Arial" w:hAnsi="Arial" w:cs="Arial"/>
                <w:b/>
                <w:color w:val="0000FF"/>
                <w:sz w:val="20"/>
                <w:szCs w:val="20"/>
              </w:rPr>
              <w:t>PD: 840</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17</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Study Items</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17.6</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FS_FLUS_NBMP (Feasibility Study on the use of NBMP in E_FLUS)</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FF"/>
                <w:sz w:val="20"/>
                <w:szCs w:val="20"/>
              </w:rPr>
            </w:pPr>
            <w:r>
              <w:rPr>
                <w:rFonts w:ascii="Arial" w:eastAsia="Arial" w:hAnsi="Arial" w:cs="Arial"/>
                <w:b/>
                <w:color w:val="0000FF"/>
                <w:sz w:val="20"/>
                <w:szCs w:val="20"/>
              </w:rPr>
              <w:t xml:space="preserve">PD: 747 </w:t>
            </w:r>
          </w:p>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FF"/>
                <w:sz w:val="20"/>
                <w:szCs w:val="20"/>
              </w:rPr>
            </w:pPr>
            <w:r>
              <w:rPr>
                <w:rFonts w:ascii="Arial" w:eastAsia="Arial" w:hAnsi="Arial" w:cs="Arial"/>
                <w:b/>
                <w:color w:val="0000FF"/>
                <w:sz w:val="20"/>
                <w:szCs w:val="20"/>
              </w:rPr>
              <w:t>TP: 903</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19</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New Work / New Work Items and Study Items</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bl>
    <w:p w:rsidR="00B430BF" w:rsidRDefault="00B430BF">
      <w:pPr>
        <w:rPr>
          <w:b/>
        </w:rPr>
      </w:pPr>
    </w:p>
    <w:p w:rsidR="00B430BF" w:rsidRDefault="00614ABD">
      <w:pPr>
        <w:tabs>
          <w:tab w:val="left" w:pos="7200"/>
        </w:tabs>
        <w:spacing w:before="120"/>
        <w:rPr>
          <w:color w:val="3333FF"/>
        </w:rPr>
      </w:pPr>
      <w:r>
        <w:rPr>
          <w:b/>
          <w:color w:val="3333FF"/>
        </w:rPr>
        <w:t>Agreed in MTSI SWG</w:t>
      </w:r>
    </w:p>
    <w:p w:rsidR="00B430BF" w:rsidRDefault="00614ABD">
      <w:pPr>
        <w:tabs>
          <w:tab w:val="left" w:pos="7200"/>
        </w:tabs>
        <w:spacing w:before="120"/>
        <w:rPr>
          <w:color w:val="FF0000"/>
        </w:rPr>
      </w:pPr>
      <w:r>
        <w:rPr>
          <w:b/>
          <w:color w:val="FF0000"/>
        </w:rPr>
        <w:t>No status in MTSI SWG</w:t>
      </w:r>
    </w:p>
    <w:p w:rsidR="00B430BF" w:rsidRDefault="00614ABD">
      <w:pPr>
        <w:pStyle w:val="Title"/>
        <w:keepNext/>
        <w:keepLines/>
        <w:spacing w:line="276" w:lineRule="auto"/>
        <w:rPr>
          <w:rFonts w:ascii="Arial" w:eastAsia="Arial" w:hAnsi="Arial" w:cs="Arial"/>
        </w:rPr>
      </w:pPr>
      <w:r>
        <w:rPr>
          <w:rFonts w:ascii="Arial" w:eastAsia="Arial" w:hAnsi="Arial" w:cs="Arial"/>
        </w:rPr>
        <w:t>SWG Minutes during SA4#109-e</w:t>
      </w:r>
    </w:p>
    <w:p w:rsidR="00B430BF" w:rsidRDefault="00B430BF"/>
    <w:p w:rsidR="00B430BF" w:rsidRDefault="00614ABD">
      <w:pPr>
        <w:pStyle w:val="Heading2"/>
      </w:pPr>
      <w:r>
        <w:t>11.1 Opening of the session</w:t>
      </w:r>
    </w:p>
    <w:p w:rsidR="00B430BF" w:rsidRDefault="00614ABD">
      <w:r>
        <w:t>Mr. Nikolai Leung (Qualcomm, Chairman of MTSI SWG) opened the e-meeting sessions on May 25th, and the Telco sessions at 17:05 CEST on May 26th.</w:t>
      </w:r>
    </w:p>
    <w:p w:rsidR="00B430BF" w:rsidRDefault="00614ABD">
      <w:r>
        <w:t xml:space="preserve"> </w:t>
      </w:r>
    </w:p>
    <w:p w:rsidR="00B430BF" w:rsidRDefault="00614ABD">
      <w:r>
        <w:t xml:space="preserve">The minutes are shared online here: </w:t>
      </w:r>
    </w:p>
    <w:p w:rsidR="00B430BF" w:rsidRDefault="00B430BF"/>
    <w:p w:rsidR="00B430BF" w:rsidRDefault="00614ABD">
      <w:hyperlink r:id="rId8">
        <w:r>
          <w:rPr>
            <w:color w:val="1155CC"/>
            <w:u w:val="single"/>
          </w:rPr>
          <w:t>https://drive.google.com/file/d/1ptJNY5J7cgtNI-yxv3lTD5vk5Li9D8X2/view?usp=sharing</w:t>
        </w:r>
      </w:hyperlink>
    </w:p>
    <w:p w:rsidR="00B430BF" w:rsidRDefault="00B430BF">
      <w:pPr>
        <w:rPr>
          <w:color w:val="1155CC"/>
          <w:u w:val="single"/>
        </w:rPr>
      </w:pPr>
    </w:p>
    <w:p w:rsidR="00B430BF" w:rsidRDefault="00614ABD">
      <w:r>
        <w:t>Bo Burman and Iraj Sodagar agreed to serve as the acting secretaries for the meeting.</w:t>
      </w:r>
    </w:p>
    <w:p w:rsidR="00B430BF" w:rsidRDefault="00B430BF"/>
    <w:p w:rsidR="00B430BF" w:rsidRDefault="00614ABD">
      <w:pPr>
        <w:pStyle w:val="Heading2"/>
      </w:pPr>
      <w:r>
        <w:t>11.2 Registration of documents</w:t>
      </w:r>
    </w:p>
    <w:p w:rsidR="00B430BF" w:rsidRDefault="00614ABD">
      <w:r>
        <w:t xml:space="preserve">The following documents </w:t>
      </w:r>
      <w:r>
        <w:t>were registered before the meeting:</w:t>
      </w:r>
    </w:p>
    <w:p w:rsidR="00B430BF" w:rsidRDefault="00B430BF">
      <w:bookmarkStart w:id="0" w:name="bookmark=id.30j0zll" w:colFirst="0" w:colLast="0"/>
      <w:bookmarkStart w:id="1" w:name="bookmark=id.gjdgxs" w:colFirst="0" w:colLast="0"/>
      <w:bookmarkEnd w:id="0"/>
      <w:bookmarkEnd w:id="1"/>
    </w:p>
    <w:tbl>
      <w:tblPr>
        <w:tblStyle w:val="affffffffff8"/>
        <w:tblW w:w="9669" w:type="dxa"/>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3881"/>
        <w:gridCol w:w="4961"/>
      </w:tblGrid>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bookmarkStart w:id="2" w:name="bookmark=id.1fob9te" w:colFirst="0" w:colLast="0"/>
            <w:bookmarkStart w:id="3" w:name="bookmark=id.3znysh7" w:colFirst="0" w:colLast="0"/>
            <w:bookmarkEnd w:id="2"/>
            <w:bookmarkEnd w:id="3"/>
            <w:r>
              <w:rPr>
                <w:rFonts w:ascii="Arial" w:eastAsia="Arial" w:hAnsi="Arial" w:cs="Arial"/>
                <w:b/>
                <w:color w:val="000000"/>
                <w:sz w:val="20"/>
                <w:szCs w:val="20"/>
              </w:rPr>
              <w:t>11</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Multimedia Telephony Service for IMS (MTSI) SWG</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11.1</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Opening of the session</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11.2</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Registration of documents</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11.3</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Reports and liaisons from other groups</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11.4</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CRs to Features in Release 15 and earlier</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11.5</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CRs to completed features in Release 16</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26.114: 724, 825</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11.6</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E_FLUS (Enhancements to Framework for Live Uplink Streaming)</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803, 818, 826</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11.7</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ITT4RT (Support of Immersive Teleconferencing and Telepresence for Remote Terminals)</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TP: 737</w:t>
            </w:r>
          </w:p>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PD: 738-&gt;840</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11.8</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FS_FLUS_NBMP (Feasibility Study on the use of NBMP in E_FLUS)</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 xml:space="preserve">PD: 747 </w:t>
            </w:r>
          </w:p>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TP: 748</w:t>
            </w:r>
          </w:p>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lastRenderedPageBreak/>
              <w:t>814</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lastRenderedPageBreak/>
              <w:t>11.9</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Others including TEI</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11.10</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New Work / New Work Items and Study Items</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sz w:val="20"/>
                <w:szCs w:val="20"/>
              </w:rPr>
            </w:pPr>
            <w:r>
              <w:rPr>
                <w:rFonts w:ascii="Arial" w:eastAsia="Arial" w:hAnsi="Arial" w:cs="Arial"/>
                <w:b/>
                <w:sz w:val="20"/>
                <w:szCs w:val="20"/>
              </w:rPr>
              <w:t>777 (after being discussed in the EVS SWG)</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11.11</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Any Other Business</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11.12</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Close of the session</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bl>
    <w:p w:rsidR="00B430BF" w:rsidRDefault="00B430BF"/>
    <w:p w:rsidR="00B430BF" w:rsidRDefault="00B430BF"/>
    <w:p w:rsidR="00B430BF" w:rsidRDefault="00614ABD">
      <w:r>
        <w:t>The agenda and allocation of documents were agreed.</w:t>
      </w:r>
    </w:p>
    <w:p w:rsidR="00B430BF" w:rsidRDefault="00B430BF"/>
    <w:p w:rsidR="00B430BF" w:rsidRDefault="00614ABD">
      <w:pPr>
        <w:pStyle w:val="Heading2"/>
      </w:pPr>
      <w:r>
        <w:t>11.3 Reports and liaisons from other groups</w:t>
      </w:r>
    </w:p>
    <w:p w:rsidR="00B430BF" w:rsidRDefault="00614ABD">
      <w:r>
        <w:t>None.</w:t>
      </w:r>
    </w:p>
    <w:p w:rsidR="00B430BF" w:rsidRDefault="00B430BF"/>
    <w:p w:rsidR="00B430BF" w:rsidRDefault="00614ABD">
      <w:pPr>
        <w:pStyle w:val="Heading2"/>
      </w:pPr>
      <w:r>
        <w:t>11.4 CRs to Features in Release 15 and earlier</w:t>
      </w:r>
    </w:p>
    <w:p w:rsidR="00B430BF" w:rsidRDefault="00614ABD">
      <w:r>
        <w:t>There were no Rel-15 or earlier CRs.</w:t>
      </w:r>
    </w:p>
    <w:p w:rsidR="00B430BF" w:rsidRDefault="00B430BF">
      <w:pPr>
        <w:spacing w:before="120"/>
      </w:pPr>
    </w:p>
    <w:p w:rsidR="00B430BF" w:rsidRDefault="00614ABD">
      <w:pPr>
        <w:pStyle w:val="Heading2"/>
      </w:pPr>
      <w:bookmarkStart w:id="4" w:name="_heading=h.tjrg0ehzn2wz" w:colFirst="0" w:colLast="0"/>
      <w:bookmarkEnd w:id="4"/>
      <w:r>
        <w:t>11.5 CRs to completed features in Release 16</w:t>
      </w:r>
    </w:p>
    <w:p w:rsidR="00B430BF" w:rsidRDefault="00B430BF"/>
    <w:tbl>
      <w:tblPr>
        <w:tblStyle w:val="affffffffff9"/>
        <w:tblW w:w="9045" w:type="dxa"/>
        <w:tblLayout w:type="fixed"/>
        <w:tblLook w:val="0400" w:firstRow="0" w:lastRow="0" w:firstColumn="0" w:lastColumn="0" w:noHBand="0" w:noVBand="1"/>
      </w:tblPr>
      <w:tblGrid>
        <w:gridCol w:w="1275"/>
        <w:gridCol w:w="5850"/>
        <w:gridCol w:w="1920"/>
      </w:tblGrid>
      <w:tr w:rsidR="00B430BF">
        <w:trPr>
          <w:trHeight w:val="285"/>
        </w:trPr>
        <w:tc>
          <w:tcPr>
            <w:tcW w:w="1275"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b/>
                <w:color w:val="0563C1"/>
                <w:u w:val="single"/>
              </w:rPr>
            </w:pPr>
            <w:hyperlink r:id="rId9">
              <w:r>
                <w:rPr>
                  <w:b/>
                  <w:color w:val="0000FF"/>
                  <w:u w:val="single"/>
                </w:rPr>
                <w:t>S4-200724</w:t>
              </w:r>
            </w:hyperlink>
          </w:p>
        </w:tc>
        <w:tc>
          <w:tcPr>
            <w:tcW w:w="5850"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r>
              <w:t>Editorial Improvements</w:t>
            </w:r>
          </w:p>
        </w:tc>
        <w:tc>
          <w:tcPr>
            <w:tcW w:w="1920"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r>
              <w:t>Samsung Electronics Romania</w:t>
            </w:r>
          </w:p>
        </w:tc>
      </w:tr>
    </w:tbl>
    <w:p w:rsidR="00B430BF" w:rsidRDefault="00B430BF"/>
    <w:p w:rsidR="00B430BF" w:rsidRDefault="00614ABD">
      <w:r>
        <w:t xml:space="preserve">Sent for email agreement by </w:t>
      </w:r>
      <w:bookmarkStart w:id="5" w:name="bookmark=id.2et92p0" w:colFirst="0" w:colLast="0"/>
      <w:bookmarkStart w:id="6" w:name="bookmark=id.tyjcwt" w:colFirst="0" w:colLast="0"/>
      <w:bookmarkEnd w:id="5"/>
      <w:bookmarkEnd w:id="6"/>
      <w:r>
        <w:t>26 May 2100 CEST.</w:t>
      </w:r>
    </w:p>
    <w:p w:rsidR="00B430BF" w:rsidRDefault="00614ABD">
      <w:r>
        <w:t xml:space="preserve">Document was </w:t>
      </w:r>
      <w:r>
        <w:rPr>
          <w:color w:val="0000FF"/>
        </w:rPr>
        <w:t xml:space="preserve">agreed </w:t>
      </w:r>
      <w:r>
        <w:t>via email and will be sent to SA4 plen</w:t>
      </w:r>
      <w:r>
        <w:t>ary agenda item 15.17 for presentation.</w:t>
      </w:r>
    </w:p>
    <w:p w:rsidR="00B430BF" w:rsidRDefault="00B430BF"/>
    <w:p w:rsidR="00B430BF" w:rsidRDefault="00B430BF"/>
    <w:tbl>
      <w:tblPr>
        <w:tblStyle w:val="affffffffffa"/>
        <w:tblW w:w="9105" w:type="dxa"/>
        <w:tblLayout w:type="fixed"/>
        <w:tblLook w:val="0400" w:firstRow="0" w:lastRow="0" w:firstColumn="0" w:lastColumn="0" w:noHBand="0" w:noVBand="1"/>
      </w:tblPr>
      <w:tblGrid>
        <w:gridCol w:w="1230"/>
        <w:gridCol w:w="5895"/>
        <w:gridCol w:w="1980"/>
      </w:tblGrid>
      <w:tr w:rsidR="00B430BF">
        <w:trPr>
          <w:trHeight w:val="285"/>
        </w:trPr>
        <w:tc>
          <w:tcPr>
            <w:tcW w:w="1230"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b/>
                <w:color w:val="0563C1"/>
                <w:u w:val="single"/>
              </w:rPr>
            </w:pPr>
            <w:hyperlink r:id="rId10">
              <w:r>
                <w:rPr>
                  <w:b/>
                  <w:color w:val="0000FF"/>
                  <w:u w:val="single"/>
                </w:rPr>
                <w:t>S4-200825</w:t>
              </w:r>
            </w:hyperlink>
          </w:p>
        </w:tc>
        <w:tc>
          <w:tcPr>
            <w:tcW w:w="589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r>
              <w:t>Adding media feature tag for IMS data channel</w:t>
            </w:r>
          </w:p>
        </w:tc>
        <w:tc>
          <w:tcPr>
            <w:tcW w:w="1980"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r>
              <w:t>Ericsson LM</w:t>
            </w:r>
          </w:p>
        </w:tc>
      </w:tr>
    </w:tbl>
    <w:p w:rsidR="00B430BF" w:rsidRDefault="00B430BF"/>
    <w:p w:rsidR="00B430BF" w:rsidRDefault="00614ABD">
      <w:r>
        <w:t>Sent for email agreement by 26 May 2100 CEST.</w:t>
      </w:r>
    </w:p>
    <w:p w:rsidR="00B430BF" w:rsidRDefault="00B430BF"/>
    <w:p w:rsidR="00B430BF" w:rsidRDefault="00614ABD">
      <w:r>
        <w:t>Comments received on email:</w:t>
      </w:r>
    </w:p>
    <w:p w:rsidR="00B430BF" w:rsidRDefault="00B430BF"/>
    <w:p w:rsidR="00B430BF" w:rsidRDefault="00614ABD">
      <w:r>
        <w:t>Min Wang/Qualcomm: I fully agree the specification of media feature tag for IMS data channel. However, I feel 26.114 might not be the proper 3GPP specification to specify media fea</w:t>
      </w:r>
      <w:r>
        <w:t>ture tag as the media feature tag is normally included in the header of IMS registration and SIP request/response messages which are defined in CT1. Therefore, I propose that SA4 sends a LS to CT1 to request CT1 to specify the data channel media feature ta</w:t>
      </w:r>
      <w:r>
        <w:t>g and its usage. Please let me know if I miss anything.</w:t>
      </w:r>
    </w:p>
    <w:p w:rsidR="00B430BF" w:rsidRDefault="00B430BF"/>
    <w:p w:rsidR="00B430BF" w:rsidRDefault="00614ABD">
      <w:r>
        <w:t>Bo Burmam/Ericsson: I've asked Ericsson CT1 delegates and they said it should be fine to define a media feature tag in the same specification where the feature is defined. Compare e.g. mission critic</w:t>
      </w:r>
      <w:r>
        <w:t>al services that define media feature tags.</w:t>
      </w:r>
    </w:p>
    <w:p w:rsidR="00B430BF" w:rsidRDefault="00B430BF"/>
    <w:p w:rsidR="00B430BF" w:rsidRDefault="00614ABD">
      <w:r>
        <w:t>Min: I would appreciate if you could point me to the mission critical spec that define the media feature tags.</w:t>
      </w:r>
    </w:p>
    <w:p w:rsidR="00B430BF" w:rsidRDefault="00B430BF"/>
    <w:p w:rsidR="00B430BF" w:rsidRDefault="00614ABD">
      <w:r>
        <w:lastRenderedPageBreak/>
        <w:t>Bo:</w:t>
      </w:r>
    </w:p>
    <w:p w:rsidR="00B430BF" w:rsidRDefault="00614ABD">
      <w:r>
        <w:t>Please see:</w:t>
      </w:r>
    </w:p>
    <w:p w:rsidR="00B430BF" w:rsidRDefault="00614ABD">
      <w:r>
        <w:t>MCPTT call control in TS 24.379 Annex D that defines g.3gpp.mcptt media feature tag</w:t>
      </w:r>
    </w:p>
    <w:p w:rsidR="00B430BF" w:rsidRDefault="00614ABD">
      <w:r>
        <w:t>MC video in TS 24.281 Annex D that defines g.3gpp.mcvideo media feature tag</w:t>
      </w:r>
    </w:p>
    <w:p w:rsidR="00B430BF" w:rsidRDefault="00614ABD">
      <w:r>
        <w:t>MC data in TS 24.282 Annex B that defines g.3gpp.mcdata.sds and g.3gpp.mcdata.fd media feature tags</w:t>
      </w:r>
    </w:p>
    <w:p w:rsidR="00B430BF" w:rsidRDefault="00614ABD">
      <w:r>
        <w:t xml:space="preserve"> </w:t>
      </w:r>
    </w:p>
    <w:p w:rsidR="00B430BF" w:rsidRDefault="00614ABD">
      <w:r>
        <w:t>To be clear, those three specifications define and register (with IANA) entir</w:t>
      </w:r>
      <w:r>
        <w:t>ely new media feature tags for mission-critical media. That is slightly different from what I suggest in the draft CR, which is to use a fully applicable existing tag (app-subtype) defined in IETF RFC 5688 for media subtypes (formats) of m=application medi</w:t>
      </w:r>
      <w:r>
        <w:t>a, with a value that is the format specification (last part) on the “m=application” line, as described by that RFC. In our case, that format value is “webrtc-datachannel”, as defined by draft-ietf-mmusic-data-channel-sdpneg.</w:t>
      </w:r>
    </w:p>
    <w:p w:rsidR="00B430BF" w:rsidRDefault="00614ABD">
      <w:r>
        <w:t xml:space="preserve"> </w:t>
      </w:r>
    </w:p>
    <w:p w:rsidR="00B430BF" w:rsidRDefault="00614ABD">
      <w:pPr>
        <w:rPr>
          <w:highlight w:val="yellow"/>
        </w:rPr>
      </w:pPr>
      <w:r>
        <w:rPr>
          <w:highlight w:val="yellow"/>
        </w:rPr>
        <w:t>Do you think that we also nee</w:t>
      </w:r>
      <w:r>
        <w:rPr>
          <w:highlight w:val="yellow"/>
        </w:rPr>
        <w:t>d text on why using a media feature tag, that is, to indicate support for the procedures in 6.2.10? Perhaps “To indicate support for the procedures in this clause, a DCMTSI client should…”?</w:t>
      </w:r>
    </w:p>
    <w:p w:rsidR="00B430BF" w:rsidRDefault="00614ABD">
      <w:pPr>
        <w:rPr>
          <w:highlight w:val="yellow"/>
        </w:rPr>
      </w:pPr>
      <w:r>
        <w:rPr>
          <w:highlight w:val="yellow"/>
        </w:rPr>
        <w:t xml:space="preserve"> </w:t>
      </w:r>
    </w:p>
    <w:p w:rsidR="00B430BF" w:rsidRDefault="00614ABD">
      <w:r>
        <w:rPr>
          <w:highlight w:val="yellow"/>
        </w:rPr>
        <w:t xml:space="preserve">In that case, we should perhaps also include a reference to TS 24.229, which makes general but normative statements on use of media feature tags? As an example, clause 5.1.1.2.1 in TS 24.229 says “The UE </w:t>
      </w:r>
      <w:r>
        <w:rPr>
          <w:color w:val="BF0000"/>
          <w:highlight w:val="yellow"/>
        </w:rPr>
        <w:t xml:space="preserve">shall </w:t>
      </w:r>
      <w:r>
        <w:rPr>
          <w:highlight w:val="yellow"/>
        </w:rPr>
        <w:t>include the media feature tags as defined in R</w:t>
      </w:r>
      <w:r>
        <w:rPr>
          <w:highlight w:val="yellow"/>
        </w:rPr>
        <w:t xml:space="preserve">FC 3840 [62] for </w:t>
      </w:r>
      <w:r>
        <w:rPr>
          <w:color w:val="BF0000"/>
          <w:highlight w:val="yellow"/>
        </w:rPr>
        <w:t xml:space="preserve">all </w:t>
      </w:r>
      <w:r>
        <w:rPr>
          <w:highlight w:val="yellow"/>
        </w:rPr>
        <w:t>supported streaming media types”.</w:t>
      </w:r>
      <w:r>
        <w:t xml:space="preserve"> The tag in this draft CR indicates support for streaming application media of subtype webrtc-datachannel. There are more places in TS 24.229 like that, e.g. 5.1.3.1, not explicitly listing </w:t>
      </w:r>
      <w:r>
        <w:rPr>
          <w:u w:val="single"/>
        </w:rPr>
        <w:t>which</w:t>
      </w:r>
      <w:r>
        <w:t xml:space="preserve"> media </w:t>
      </w:r>
      <w:r>
        <w:t>tags to include, just “supported”.</w:t>
      </w:r>
    </w:p>
    <w:p w:rsidR="00B430BF" w:rsidRDefault="00614ABD">
      <w:r>
        <w:t xml:space="preserve"> </w:t>
      </w:r>
    </w:p>
    <w:p w:rsidR="00B430BF" w:rsidRDefault="00614ABD">
      <w:r>
        <w:t>As a final remark and question to the list, I realize that I chose category C (functional modification of feature) for this draft CR, but it seems that since TS 24.229 requires a media feature tag for all supported stre</w:t>
      </w:r>
      <w:r>
        <w:t>aming media types, existing text could just as well be considered broken if no media feature tag is defined, warranting to use category F (correction)?</w:t>
      </w:r>
    </w:p>
    <w:p w:rsidR="00B430BF" w:rsidRDefault="00B430BF"/>
    <w:p w:rsidR="00B430BF" w:rsidRDefault="00614ABD">
      <w:r>
        <w:t>Min:</w:t>
      </w:r>
    </w:p>
    <w:p w:rsidR="00B430BF" w:rsidRDefault="00614ABD">
      <w:r>
        <w:t>Thanks for the info and detailed explanation!</w:t>
      </w:r>
    </w:p>
    <w:p w:rsidR="00B430BF" w:rsidRDefault="00614ABD">
      <w:r>
        <w:t xml:space="preserve"> </w:t>
      </w:r>
    </w:p>
    <w:p w:rsidR="00B430BF" w:rsidRDefault="00614ABD">
      <w:r>
        <w:t>I think the bottom line is to make sure the specif</w:t>
      </w:r>
      <w:r>
        <w:t xml:space="preserve">ication does not leave any gap to support IMS data channel. As the media feature tag is mainly consumed by SIP signaling header, I recommended to update CT1 spec (which specifies the SIP signaling) instead. </w:t>
      </w:r>
    </w:p>
    <w:p w:rsidR="00B430BF" w:rsidRDefault="00614ABD">
      <w:r>
        <w:t xml:space="preserve"> </w:t>
      </w:r>
    </w:p>
    <w:p w:rsidR="00B430BF" w:rsidRDefault="00614ABD">
      <w:r>
        <w:t>Anyway, I am ok to make changes in either 26.114 or a CR spec with a preference to have the changes of media feature tag and its usage in a single 3GPP spec. That is, if the changes in 26.114 covers all the aspects to support this feature related to the me</w:t>
      </w:r>
      <w:r>
        <w:t xml:space="preserve">dia feature tag and its usage, It makes sense to have the changes in 26.114. Otherwise, if some CT1 spec is still required to be updated to support this feature anyway, in additional to the changes to 26.114,  it might be better to have all the changes in </w:t>
      </w:r>
      <w:r>
        <w:t>a CT1 spec. What do you think?</w:t>
      </w:r>
    </w:p>
    <w:p w:rsidR="00B430BF" w:rsidRDefault="00614ABD">
      <w:r>
        <w:t xml:space="preserve"> </w:t>
      </w:r>
    </w:p>
    <w:p w:rsidR="00B430BF" w:rsidRDefault="00614ABD">
      <w:r>
        <w:t xml:space="preserve">My comment to </w:t>
      </w:r>
      <w:r>
        <w:rPr>
          <w:highlight w:val="yellow"/>
        </w:rPr>
        <w:t>this</w:t>
      </w:r>
      <w:r>
        <w:t xml:space="preserve"> in your message above is yes.</w:t>
      </w:r>
    </w:p>
    <w:p w:rsidR="00B430BF" w:rsidRDefault="00614ABD">
      <w:r>
        <w:t xml:space="preserve"> </w:t>
      </w:r>
    </w:p>
    <w:p w:rsidR="00B430BF" w:rsidRDefault="00614ABD">
      <w:r>
        <w:t>Bo:</w:t>
      </w:r>
    </w:p>
    <w:p w:rsidR="00B430BF" w:rsidRDefault="00614ABD">
      <w:r>
        <w:t>While I agree we should not leave any gaps, I think you could look to how other media feature tags are specified in IMS SIP specifications, e.g. audio and video media f</w:t>
      </w:r>
      <w:r>
        <w:t xml:space="preserve">eature tags, to get some guidance on how to do also for data channel media. The point here is that those are not explicitly mentioned in any of the SIP-related CT specifications I can find, except as a list in clause 7.9A.7 </w:t>
      </w:r>
      <w:r>
        <w:lastRenderedPageBreak/>
        <w:t xml:space="preserve">of TS 24.229, where app-subtype </w:t>
      </w:r>
      <w:r>
        <w:t>(that I propose to use) is also already listed. In all other cases that I can find where streaming media feature tags are discussed, they are not named but referred to in general terms.</w:t>
      </w:r>
    </w:p>
    <w:p w:rsidR="00B430BF" w:rsidRDefault="00614ABD">
      <w:r>
        <w:t xml:space="preserve"> </w:t>
      </w:r>
    </w:p>
    <w:p w:rsidR="00B430BF" w:rsidRDefault="00614ABD">
      <w:r>
        <w:t>More specifically:</w:t>
      </w:r>
    </w:p>
    <w:p w:rsidR="00B430BF" w:rsidRDefault="00614ABD">
      <w:pPr>
        <w:numPr>
          <w:ilvl w:val="0"/>
          <w:numId w:val="8"/>
        </w:numPr>
      </w:pPr>
      <w:r>
        <w:t>Clause 5.1.1.2.1 of TS 24.229 (Initial registrati</w:t>
      </w:r>
      <w:r>
        <w:t>on, General) says:</w:t>
      </w:r>
      <w:r>
        <w:br/>
        <w:t xml:space="preserve">The UE shall include the media feature tags as defined in RFC 3840 [62] for </w:t>
      </w:r>
      <w:r>
        <w:rPr>
          <w:color w:val="BF0000"/>
        </w:rPr>
        <w:t>all supported streaming media types</w:t>
      </w:r>
      <w:r>
        <w:t>.</w:t>
      </w:r>
    </w:p>
    <w:p w:rsidR="00B430BF" w:rsidRDefault="00614ABD">
      <w:pPr>
        <w:numPr>
          <w:ilvl w:val="0"/>
          <w:numId w:val="8"/>
        </w:numPr>
      </w:pPr>
      <w:r>
        <w:t>Clause 5.1.3.1 of TS 24.229 (Call initiation - UE-originating case, Initial INVITE request) says:</w:t>
      </w:r>
      <w:r>
        <w:br/>
        <w:t>The UE shall include the m</w:t>
      </w:r>
      <w:r>
        <w:t xml:space="preserve">edia feature tags as defined in RFC 3840 [62] for </w:t>
      </w:r>
      <w:r>
        <w:rPr>
          <w:color w:val="BF0000"/>
        </w:rPr>
        <w:t xml:space="preserve">all supported streaming media types </w:t>
      </w:r>
      <w:r>
        <w:t>in the initial INVITE request.</w:t>
      </w:r>
    </w:p>
    <w:p w:rsidR="00B430BF" w:rsidRDefault="00614ABD">
      <w:pPr>
        <w:numPr>
          <w:ilvl w:val="0"/>
          <w:numId w:val="8"/>
        </w:numPr>
      </w:pPr>
      <w:r>
        <w:t>Clause 5.1.4.1 of TS 24.229 (Call initiation - UE-terminating case/Initial INVITE request) says:</w:t>
      </w:r>
      <w:r>
        <w:br/>
        <w:t>The terminating UE shall include the media</w:t>
      </w:r>
      <w:r>
        <w:t xml:space="preserve"> feature tags as defined in RFC 3840 [62] for </w:t>
      </w:r>
      <w:r>
        <w:rPr>
          <w:color w:val="BF0000"/>
        </w:rPr>
        <w:t xml:space="preserve">all supported streaming media types </w:t>
      </w:r>
      <w:r>
        <w:t>in the SIP response other than the 100 (Trying) response to the SIP INVITE request.</w:t>
      </w:r>
    </w:p>
    <w:p w:rsidR="00B430BF" w:rsidRDefault="00614ABD">
      <w:r>
        <w:t xml:space="preserve"> </w:t>
      </w:r>
    </w:p>
    <w:p w:rsidR="00B430BF" w:rsidRDefault="00614ABD">
      <w:r>
        <w:t xml:space="preserve">While I cannot claim to have searched through every CT specification, I cannot find any </w:t>
      </w:r>
      <w:r>
        <w:t xml:space="preserve">other mention of named media feature tags for streaming media types. There are however plenty of references to 3GPP-defined media feature tags such as g.3gpp.icsi-ref and g.3gpp.iari-ref that are not streaming media. This makes me believe that existing CT </w:t>
      </w:r>
      <w:r>
        <w:t>text is written in a generic way not spelling out which those streaming media feature tags are, but that existing text would apply to any streaming media feature tag and therefore no specific changes for IMS datachannel media are needed.</w:t>
      </w:r>
    </w:p>
    <w:p w:rsidR="00B430BF" w:rsidRDefault="00614ABD">
      <w:r>
        <w:t xml:space="preserve"> </w:t>
      </w:r>
    </w:p>
    <w:p w:rsidR="00B430BF" w:rsidRDefault="00614ABD">
      <w:r>
        <w:t>I would still li</w:t>
      </w:r>
      <w:r>
        <w:t>ke to point to +sip.app-subtype=webrtc-datachannel in TS 26.114 and explicitly link it to IMS datachannel, because I believe that piece of information can be helpful for an implementer since only the rather unspecific “base” application media feature tag i</w:t>
      </w:r>
      <w:r>
        <w:t>s listed in RFC 3840. RFC 5688 provides a further detailing by adding app-subtype, and I think there is value in making this distinction. RFC 5688 and app-subtype are already recognized and included among the TS 24.229 references, so I believe it doesn’t h</w:t>
      </w:r>
      <w:r>
        <w:t>ave to be added there.</w:t>
      </w:r>
    </w:p>
    <w:p w:rsidR="00B430BF" w:rsidRDefault="00614ABD">
      <w:r>
        <w:t xml:space="preserve"> </w:t>
      </w:r>
    </w:p>
    <w:p w:rsidR="00B430BF" w:rsidRDefault="00614ABD">
      <w:r>
        <w:t>I think that approach is better, gathering all information in one place, than to make explicit statements on streaming media feature tag value and refer to TS 26.114 only for IMS data channel media in TS 24.229 or some other CT spe</w:t>
      </w:r>
      <w:r>
        <w:t>cification, but not for any other streaming media.</w:t>
      </w:r>
    </w:p>
    <w:p w:rsidR="00B430BF" w:rsidRDefault="00614ABD">
      <w:r>
        <w:t xml:space="preserve"> </w:t>
      </w:r>
    </w:p>
    <w:p w:rsidR="00B430BF" w:rsidRDefault="00614ABD">
      <w:r>
        <w:t>If you believe it acceptable to mention this media feature tag in TS 26.114, is this change of phrasing OK?</w:t>
      </w:r>
    </w:p>
    <w:p w:rsidR="00B430BF" w:rsidRDefault="00614ABD">
      <w:r>
        <w:t>Current:</w:t>
      </w:r>
    </w:p>
    <w:p w:rsidR="00B430BF" w:rsidRDefault="00614ABD">
      <w:pPr>
        <w:spacing w:after="180"/>
      </w:pPr>
      <w:r>
        <w:t>A DCMTSI client should include a +sip.app-subtype media feature tag in SIP signaling, as specified by RFC 5688 [177], with a value of "webr</w:t>
      </w:r>
      <w:r>
        <w:t>tc-datachannel" (the application media format used by [172]), regardless of data channel media being part of the SDP or not.</w:t>
      </w:r>
    </w:p>
    <w:p w:rsidR="00B430BF" w:rsidRDefault="00614ABD">
      <w:r>
        <w:t>New:</w:t>
      </w:r>
    </w:p>
    <w:p w:rsidR="00B430BF" w:rsidRDefault="00614ABD">
      <w:pPr>
        <w:spacing w:after="180"/>
      </w:pPr>
      <w:r>
        <w:t>To indicate support for the procedures in this clause, a DCMTSI client should when including media feature tags as specified i</w:t>
      </w:r>
      <w:r>
        <w:t>n TS 24.229 [7] include a +sip.app-subtype media feature tag as specified by RFC 5688 [177], with a value of "webrtc-datachannel" (the application media format used by [172]), regardless of data channel media being part of the SDP or not.</w:t>
      </w:r>
    </w:p>
    <w:p w:rsidR="00B430BF" w:rsidRDefault="00B430BF">
      <w:pPr>
        <w:rPr>
          <w:sz w:val="20"/>
          <w:szCs w:val="20"/>
          <w:u w:val="single"/>
        </w:rPr>
      </w:pPr>
    </w:p>
    <w:p w:rsidR="00B430BF" w:rsidRDefault="00614ABD">
      <w:pPr>
        <w:rPr>
          <w:u w:val="single"/>
        </w:rPr>
      </w:pPr>
      <w:r>
        <w:rPr>
          <w:u w:val="single"/>
        </w:rPr>
        <w:lastRenderedPageBreak/>
        <w:t>Telco discussion</w:t>
      </w:r>
      <w:r>
        <w:rPr>
          <w:u w:val="single"/>
        </w:rPr>
        <w:t>:</w:t>
      </w:r>
    </w:p>
    <w:p w:rsidR="00B430BF" w:rsidRDefault="00B430BF"/>
    <w:p w:rsidR="00B430BF" w:rsidRDefault="00614ABD">
      <w:r>
        <w:t>Bo: would prefer to change draft CR to a formal CR to TS 26.114, to be as specific as we can (not just relying on CT1 spec)</w:t>
      </w:r>
    </w:p>
    <w:p w:rsidR="00B430BF" w:rsidRDefault="00B430BF"/>
    <w:p w:rsidR="00B430BF" w:rsidRDefault="00614ABD">
      <w:r>
        <w:t>Min: are you still trying to determine which document to change?</w:t>
      </w:r>
    </w:p>
    <w:p w:rsidR="00B430BF" w:rsidRDefault="00B430BF"/>
    <w:p w:rsidR="00B430BF" w:rsidRDefault="00614ABD">
      <w:r>
        <w:t>Bo: to me it is clear, CT1 specs do not mention streaming medi</w:t>
      </w:r>
      <w:r>
        <w:t>a feature tags by name (not even audio/video).  CT spec handles media in a very generic manner.</w:t>
      </w:r>
    </w:p>
    <w:p w:rsidR="00B430BF" w:rsidRDefault="00B430BF"/>
    <w:p w:rsidR="00B430BF" w:rsidRDefault="00614ABD">
      <w:r>
        <w:t>Min: our CT team thinks it would be appropriate to have in another CT document.  But OK with me to have in TS 26.114 as long as it is made clear how to support</w:t>
      </w:r>
      <w:r>
        <w:t xml:space="preserve"> it.</w:t>
      </w:r>
    </w:p>
    <w:p w:rsidR="00B430BF" w:rsidRDefault="00B430BF"/>
    <w:p w:rsidR="00B430BF" w:rsidRDefault="00614ABD">
      <w:r>
        <w:t>Bo: Agree that it should be made clear.  What about the proposed text above?</w:t>
      </w:r>
    </w:p>
    <w:p w:rsidR="00B430BF" w:rsidRDefault="00B430BF"/>
    <w:p w:rsidR="00B430BF" w:rsidRDefault="00614ABD">
      <w:r>
        <w:t>Min: Including media feature tag in the related IMS procedures, such as IMS registration and IMS request &amp; response messages for call setup, is a “shall” requirement, not a</w:t>
      </w:r>
      <w:r>
        <w:t xml:space="preserve"> “should” requirement. As commented in the email discussion, explicitly refer to 24.229 will clarify and establish the relationship of this media feature tag with IMS procedures specified in 24.229.</w:t>
      </w:r>
    </w:p>
    <w:p w:rsidR="00B430BF" w:rsidRDefault="00B430BF"/>
    <w:p w:rsidR="00B430BF" w:rsidRDefault="00614ABD">
      <w:r>
        <w:rPr>
          <w:color w:val="0000FF"/>
        </w:rPr>
        <w:t>Revised</w:t>
      </w:r>
      <w:r>
        <w:t xml:space="preserve"> to </w:t>
      </w:r>
      <w:hyperlink r:id="rId11">
        <w:r>
          <w:rPr>
            <w:rFonts w:ascii="Arial" w:eastAsia="Arial" w:hAnsi="Arial" w:cs="Arial"/>
            <w:b/>
            <w:color w:val="1155CC"/>
            <w:sz w:val="16"/>
            <w:szCs w:val="16"/>
            <w:u w:val="single"/>
          </w:rPr>
          <w:t>S4-200905</w:t>
        </w:r>
      </w:hyperlink>
      <w:r>
        <w:t xml:space="preserve"> to be made into a formal CR.</w:t>
      </w:r>
    </w:p>
    <w:p w:rsidR="00B430BF" w:rsidRDefault="00B430BF"/>
    <w:p w:rsidR="00B430BF" w:rsidRDefault="00B430BF"/>
    <w:tbl>
      <w:tblPr>
        <w:tblStyle w:val="affffffffffb"/>
        <w:tblW w:w="9195" w:type="dxa"/>
        <w:tblBorders>
          <w:top w:val="nil"/>
          <w:left w:val="nil"/>
          <w:bottom w:val="nil"/>
          <w:right w:val="nil"/>
          <w:insideH w:val="nil"/>
          <w:insideV w:val="nil"/>
        </w:tblBorders>
        <w:tblLayout w:type="fixed"/>
        <w:tblLook w:val="0600" w:firstRow="0" w:lastRow="0" w:firstColumn="0" w:lastColumn="0" w:noHBand="1" w:noVBand="1"/>
      </w:tblPr>
      <w:tblGrid>
        <w:gridCol w:w="1380"/>
        <w:gridCol w:w="5595"/>
        <w:gridCol w:w="2220"/>
      </w:tblGrid>
      <w:tr w:rsidR="00B430BF">
        <w:trPr>
          <w:trHeight w:val="375"/>
        </w:trPr>
        <w:tc>
          <w:tcPr>
            <w:tcW w:w="1380"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B430BF" w:rsidRDefault="00614ABD">
            <w:pPr>
              <w:widowControl w:val="0"/>
              <w:spacing w:line="276" w:lineRule="auto"/>
              <w:rPr>
                <w:rFonts w:ascii="Calibri" w:eastAsia="Calibri" w:hAnsi="Calibri" w:cs="Calibri"/>
              </w:rPr>
            </w:pPr>
            <w:hyperlink r:id="rId12">
              <w:r>
                <w:rPr>
                  <w:rFonts w:ascii="Arial" w:eastAsia="Arial" w:hAnsi="Arial" w:cs="Arial"/>
                  <w:b/>
                  <w:color w:val="1155CC"/>
                  <w:u w:val="single"/>
                </w:rPr>
                <w:t>S4-200905</w:t>
              </w:r>
            </w:hyperlink>
          </w:p>
        </w:tc>
        <w:tc>
          <w:tcPr>
            <w:tcW w:w="559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B430BF" w:rsidRDefault="00614ABD">
            <w:pPr>
              <w:widowControl w:val="0"/>
              <w:spacing w:line="276" w:lineRule="auto"/>
              <w:rPr>
                <w:rFonts w:ascii="Calibri" w:eastAsia="Calibri" w:hAnsi="Calibri" w:cs="Calibri"/>
              </w:rPr>
            </w:pPr>
            <w:r>
              <w:rPr>
                <w:rFonts w:ascii="Arial" w:eastAsia="Arial" w:hAnsi="Arial" w:cs="Arial"/>
              </w:rPr>
              <w:t>Adding media feature tag for IMS data channel</w:t>
            </w:r>
          </w:p>
        </w:tc>
        <w:tc>
          <w:tcPr>
            <w:tcW w:w="222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B430BF" w:rsidRDefault="00614ABD">
            <w:pPr>
              <w:widowControl w:val="0"/>
              <w:spacing w:line="276" w:lineRule="auto"/>
              <w:rPr>
                <w:rFonts w:ascii="Calibri" w:eastAsia="Calibri" w:hAnsi="Calibri" w:cs="Calibri"/>
              </w:rPr>
            </w:pPr>
            <w:r>
              <w:rPr>
                <w:rFonts w:ascii="Arial" w:eastAsia="Arial" w:hAnsi="Arial" w:cs="Arial"/>
              </w:rPr>
              <w:t>Ericsson LM</w:t>
            </w:r>
          </w:p>
        </w:tc>
      </w:tr>
    </w:tbl>
    <w:p w:rsidR="00B430BF" w:rsidRDefault="00B430BF"/>
    <w:p w:rsidR="00B430BF" w:rsidRDefault="00614ABD">
      <w:r>
        <w:t>Bo Burman of Ericsson presented the document</w:t>
      </w:r>
    </w:p>
    <w:p w:rsidR="00B430BF" w:rsidRDefault="00B430BF"/>
    <w:p w:rsidR="00B430BF" w:rsidRDefault="00614ABD">
      <w:r>
        <w:t>Min: IMHO, 905 is much better and accurate than the original proposal in 825 with two important modifications. The first modification is to replace “should” with “shall” to be consistent with the media feature tag usage and the second modification is to ex</w:t>
      </w:r>
      <w:r>
        <w:t>plicitly refer to 24.229 to establish the relationship of this media feature tag with IMS procedures specified in 24.229. It is good to go.</w:t>
      </w:r>
    </w:p>
    <w:p w:rsidR="00B430BF" w:rsidRDefault="00B430BF"/>
    <w:p w:rsidR="00B430BF" w:rsidRDefault="00614ABD">
      <w:r>
        <w:t xml:space="preserve">The document was </w:t>
      </w:r>
      <w:r>
        <w:rPr>
          <w:color w:val="0000FF"/>
        </w:rPr>
        <w:t>agreed</w:t>
      </w:r>
      <w:r>
        <w:t xml:space="preserve">.  </w:t>
      </w:r>
    </w:p>
    <w:p w:rsidR="00B430BF" w:rsidRDefault="00B430BF"/>
    <w:p w:rsidR="00B430BF" w:rsidRDefault="00614ABD">
      <w:r>
        <w:t>Min: I proposed and discussed with Bo offline on sending an LS to CT1/CT3, cc SA2, to n</w:t>
      </w:r>
      <w:r>
        <w:t>otify the specification of the media feature tag for IMS data channel in 26.114, to check whether the change is adequate for IMS data channel media service and whether any CT specs are impacted. Bo agreed.</w:t>
      </w:r>
    </w:p>
    <w:p w:rsidR="00B430BF" w:rsidRDefault="00B430BF"/>
    <w:p w:rsidR="00B430BF" w:rsidRDefault="00614ABD">
      <w:r>
        <w:t>Bo: I can volunteer to draft the LS.</w:t>
      </w:r>
    </w:p>
    <w:p w:rsidR="00B430BF" w:rsidRDefault="00B430BF"/>
    <w:p w:rsidR="00B430BF" w:rsidRDefault="00B430BF"/>
    <w:tbl>
      <w:tblPr>
        <w:tblStyle w:val="affffffffffc"/>
        <w:tblW w:w="9345" w:type="dxa"/>
        <w:tblBorders>
          <w:top w:val="nil"/>
          <w:left w:val="nil"/>
          <w:bottom w:val="nil"/>
          <w:right w:val="nil"/>
          <w:insideH w:val="nil"/>
          <w:insideV w:val="nil"/>
        </w:tblBorders>
        <w:tblLayout w:type="fixed"/>
        <w:tblLook w:val="0600" w:firstRow="0" w:lastRow="0" w:firstColumn="0" w:lastColumn="0" w:noHBand="1" w:noVBand="1"/>
      </w:tblPr>
      <w:tblGrid>
        <w:gridCol w:w="1350"/>
        <w:gridCol w:w="6090"/>
        <w:gridCol w:w="1905"/>
      </w:tblGrid>
      <w:tr w:rsidR="00B430BF">
        <w:trPr>
          <w:trHeight w:val="375"/>
        </w:trPr>
        <w:tc>
          <w:tcPr>
            <w:tcW w:w="1350"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B430BF" w:rsidRDefault="00614ABD">
            <w:pPr>
              <w:widowControl w:val="0"/>
              <w:spacing w:line="276" w:lineRule="auto"/>
              <w:rPr>
                <w:rFonts w:ascii="Calibri" w:eastAsia="Calibri" w:hAnsi="Calibri" w:cs="Calibri"/>
              </w:rPr>
            </w:pPr>
            <w:hyperlink r:id="rId13">
              <w:r>
                <w:rPr>
                  <w:rFonts w:ascii="Arial" w:eastAsia="Arial" w:hAnsi="Arial" w:cs="Arial"/>
                  <w:b/>
                  <w:color w:val="1155CC"/>
                  <w:u w:val="single"/>
                </w:rPr>
                <w:t>S4-200906</w:t>
              </w:r>
            </w:hyperlink>
          </w:p>
        </w:tc>
        <w:tc>
          <w:tcPr>
            <w:tcW w:w="609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B430BF" w:rsidRDefault="00614ABD">
            <w:pPr>
              <w:widowControl w:val="0"/>
              <w:spacing w:line="276" w:lineRule="auto"/>
              <w:rPr>
                <w:rFonts w:ascii="Calibri" w:eastAsia="Calibri" w:hAnsi="Calibri" w:cs="Calibri"/>
              </w:rPr>
            </w:pPr>
            <w:r>
              <w:rPr>
                <w:rFonts w:ascii="Arial" w:eastAsia="Arial" w:hAnsi="Arial" w:cs="Arial"/>
              </w:rPr>
              <w:t>Draft LS to CT1/CT3 (cc: SA2) on media feature tag for IMS data channel</w:t>
            </w:r>
          </w:p>
        </w:tc>
        <w:tc>
          <w:tcPr>
            <w:tcW w:w="190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B430BF" w:rsidRDefault="00614ABD">
            <w:pPr>
              <w:widowControl w:val="0"/>
              <w:spacing w:line="276" w:lineRule="auto"/>
              <w:rPr>
                <w:rFonts w:ascii="Calibri" w:eastAsia="Calibri" w:hAnsi="Calibri" w:cs="Calibri"/>
              </w:rPr>
            </w:pPr>
            <w:r>
              <w:rPr>
                <w:rFonts w:ascii="Arial" w:eastAsia="Arial" w:hAnsi="Arial" w:cs="Arial"/>
              </w:rPr>
              <w:t>Ericsson LM</w:t>
            </w:r>
          </w:p>
        </w:tc>
      </w:tr>
    </w:tbl>
    <w:p w:rsidR="00B430BF" w:rsidRDefault="00B430BF"/>
    <w:p w:rsidR="00B430BF" w:rsidRDefault="00614ABD">
      <w:r>
        <w:t>The document was sent for email agreement.  Editorial comments were received.</w:t>
      </w:r>
    </w:p>
    <w:p w:rsidR="00B430BF" w:rsidRDefault="00614ABD">
      <w:r>
        <w:t xml:space="preserve">The document was </w:t>
      </w:r>
      <w:r>
        <w:rPr>
          <w:color w:val="0000FF"/>
        </w:rPr>
        <w:t xml:space="preserve">revised </w:t>
      </w:r>
      <w:r>
        <w:t xml:space="preserve">into </w:t>
      </w:r>
      <w:hyperlink r:id="rId14">
        <w:r>
          <w:rPr>
            <w:rFonts w:ascii="Arial" w:eastAsia="Arial" w:hAnsi="Arial" w:cs="Arial"/>
            <w:b/>
            <w:color w:val="1155CC"/>
            <w:sz w:val="16"/>
            <w:szCs w:val="16"/>
            <w:u w:val="single"/>
          </w:rPr>
          <w:t>S4-200908</w:t>
        </w:r>
      </w:hyperlink>
    </w:p>
    <w:p w:rsidR="00B430BF" w:rsidRDefault="00B430BF"/>
    <w:p w:rsidR="00B430BF" w:rsidRDefault="00B430BF"/>
    <w:tbl>
      <w:tblPr>
        <w:tblStyle w:val="affffffffffd"/>
        <w:tblW w:w="9450" w:type="dxa"/>
        <w:tblBorders>
          <w:top w:val="nil"/>
          <w:left w:val="nil"/>
          <w:bottom w:val="nil"/>
          <w:right w:val="nil"/>
          <w:insideH w:val="nil"/>
          <w:insideV w:val="nil"/>
        </w:tblBorders>
        <w:tblLayout w:type="fixed"/>
        <w:tblLook w:val="0600" w:firstRow="0" w:lastRow="0" w:firstColumn="0" w:lastColumn="0" w:noHBand="1" w:noVBand="1"/>
      </w:tblPr>
      <w:tblGrid>
        <w:gridCol w:w="1365"/>
        <w:gridCol w:w="6135"/>
        <w:gridCol w:w="1950"/>
      </w:tblGrid>
      <w:tr w:rsidR="00B430BF">
        <w:trPr>
          <w:trHeight w:val="375"/>
        </w:trPr>
        <w:tc>
          <w:tcPr>
            <w:tcW w:w="1365"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B430BF" w:rsidRDefault="00614ABD">
            <w:pPr>
              <w:widowControl w:val="0"/>
              <w:spacing w:line="276" w:lineRule="auto"/>
              <w:rPr>
                <w:rFonts w:ascii="Calibri" w:eastAsia="Calibri" w:hAnsi="Calibri" w:cs="Calibri"/>
              </w:rPr>
            </w:pPr>
            <w:hyperlink r:id="rId15">
              <w:r>
                <w:rPr>
                  <w:rFonts w:ascii="Arial" w:eastAsia="Arial" w:hAnsi="Arial" w:cs="Arial"/>
                  <w:b/>
                  <w:color w:val="1155CC"/>
                  <w:u w:val="single"/>
                </w:rPr>
                <w:t>S4-200908</w:t>
              </w:r>
            </w:hyperlink>
          </w:p>
        </w:tc>
        <w:tc>
          <w:tcPr>
            <w:tcW w:w="613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B430BF" w:rsidRDefault="00614ABD">
            <w:pPr>
              <w:widowControl w:val="0"/>
              <w:spacing w:line="276" w:lineRule="auto"/>
              <w:rPr>
                <w:rFonts w:ascii="Calibri" w:eastAsia="Calibri" w:hAnsi="Calibri" w:cs="Calibri"/>
              </w:rPr>
            </w:pPr>
            <w:r>
              <w:rPr>
                <w:rFonts w:ascii="Arial" w:eastAsia="Arial" w:hAnsi="Arial" w:cs="Arial"/>
              </w:rPr>
              <w:t>Draft LS to CT1/CT3 (cc: SA2) on media feature tag for IMS data channel</w:t>
            </w:r>
          </w:p>
        </w:tc>
        <w:tc>
          <w:tcPr>
            <w:tcW w:w="1950"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B430BF" w:rsidRDefault="00614ABD">
            <w:pPr>
              <w:widowControl w:val="0"/>
              <w:spacing w:line="276" w:lineRule="auto"/>
              <w:rPr>
                <w:rFonts w:ascii="Calibri" w:eastAsia="Calibri" w:hAnsi="Calibri" w:cs="Calibri"/>
              </w:rPr>
            </w:pPr>
            <w:r>
              <w:rPr>
                <w:rFonts w:ascii="Arial" w:eastAsia="Arial" w:hAnsi="Arial" w:cs="Arial"/>
              </w:rPr>
              <w:t>Ericsson LM</w:t>
            </w:r>
          </w:p>
        </w:tc>
      </w:tr>
    </w:tbl>
    <w:p w:rsidR="00B430BF" w:rsidRDefault="00B430BF"/>
    <w:p w:rsidR="00B430BF" w:rsidRDefault="00614ABD">
      <w:r>
        <w:t>Since this document was generated after the MTSI SWG tdoc revision deadline, this document will be assigned to plenary agenda item 15.7 without any SWG status (</w:t>
      </w:r>
      <w:r>
        <w:rPr>
          <w:color w:val="0000FF"/>
        </w:rPr>
        <w:t>not treated</w:t>
      </w:r>
      <w:r>
        <w:t>)</w:t>
      </w:r>
    </w:p>
    <w:p w:rsidR="00B430BF" w:rsidRDefault="00B430BF"/>
    <w:p w:rsidR="00B430BF" w:rsidRDefault="00B430BF"/>
    <w:tbl>
      <w:tblPr>
        <w:tblStyle w:val="affffffffffe"/>
        <w:tblW w:w="9405" w:type="dxa"/>
        <w:tblBorders>
          <w:top w:val="nil"/>
          <w:left w:val="nil"/>
          <w:bottom w:val="nil"/>
          <w:right w:val="nil"/>
          <w:insideH w:val="nil"/>
          <w:insideV w:val="nil"/>
        </w:tblBorders>
        <w:tblLayout w:type="fixed"/>
        <w:tblLook w:val="0600" w:firstRow="0" w:lastRow="0" w:firstColumn="0" w:lastColumn="0" w:noHBand="1" w:noVBand="1"/>
      </w:tblPr>
      <w:tblGrid>
        <w:gridCol w:w="1485"/>
        <w:gridCol w:w="6105"/>
        <w:gridCol w:w="1815"/>
      </w:tblGrid>
      <w:tr w:rsidR="00B430BF">
        <w:trPr>
          <w:trHeight w:val="375"/>
        </w:trPr>
        <w:tc>
          <w:tcPr>
            <w:tcW w:w="1485" w:type="dxa"/>
            <w:tcBorders>
              <w:top w:val="single" w:sz="6" w:space="0" w:color="A5A5A5"/>
              <w:left w:val="single" w:sz="6" w:space="0" w:color="A5A5A5"/>
              <w:bottom w:val="single" w:sz="6" w:space="0" w:color="A5A5A5"/>
              <w:right w:val="single" w:sz="6" w:space="0" w:color="A5A5A5"/>
            </w:tcBorders>
            <w:tcMar>
              <w:top w:w="0" w:type="dxa"/>
              <w:left w:w="40" w:type="dxa"/>
              <w:bottom w:w="0" w:type="dxa"/>
              <w:right w:w="40" w:type="dxa"/>
            </w:tcMar>
          </w:tcPr>
          <w:p w:rsidR="00B430BF" w:rsidRDefault="00614ABD">
            <w:pPr>
              <w:widowControl w:val="0"/>
              <w:spacing w:line="276" w:lineRule="auto"/>
              <w:rPr>
                <w:rFonts w:ascii="Calibri" w:eastAsia="Calibri" w:hAnsi="Calibri" w:cs="Calibri"/>
              </w:rPr>
            </w:pPr>
            <w:hyperlink r:id="rId16">
              <w:r>
                <w:rPr>
                  <w:rFonts w:ascii="Arial" w:eastAsia="Arial" w:hAnsi="Arial" w:cs="Arial"/>
                  <w:b/>
                  <w:color w:val="1155CC"/>
                  <w:u w:val="single"/>
                </w:rPr>
                <w:t>S4-200862</w:t>
              </w:r>
            </w:hyperlink>
          </w:p>
        </w:tc>
        <w:tc>
          <w:tcPr>
            <w:tcW w:w="610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B430BF" w:rsidRDefault="00614ABD">
            <w:pPr>
              <w:widowControl w:val="0"/>
              <w:spacing w:line="276" w:lineRule="auto"/>
              <w:rPr>
                <w:rFonts w:ascii="Calibri" w:eastAsia="Calibri" w:hAnsi="Calibri" w:cs="Calibri"/>
              </w:rPr>
            </w:pPr>
            <w:r>
              <w:rPr>
                <w:rFonts w:ascii="Arial" w:eastAsia="Arial" w:hAnsi="Arial" w:cs="Arial"/>
              </w:rPr>
              <w:t>QoE Measurement Collection</w:t>
            </w:r>
          </w:p>
        </w:tc>
        <w:tc>
          <w:tcPr>
            <w:tcW w:w="1815" w:type="dxa"/>
            <w:tcBorders>
              <w:top w:val="single" w:sz="6" w:space="0" w:color="A5A5A5"/>
              <w:left w:val="single" w:sz="6" w:space="0" w:color="CCCCCC"/>
              <w:bottom w:val="single" w:sz="6" w:space="0" w:color="A5A5A5"/>
              <w:right w:val="single" w:sz="6" w:space="0" w:color="A5A5A5"/>
            </w:tcBorders>
            <w:tcMar>
              <w:top w:w="0" w:type="dxa"/>
              <w:left w:w="40" w:type="dxa"/>
              <w:bottom w:w="0" w:type="dxa"/>
              <w:right w:w="40" w:type="dxa"/>
            </w:tcMar>
          </w:tcPr>
          <w:p w:rsidR="00B430BF" w:rsidRDefault="00614ABD">
            <w:pPr>
              <w:widowControl w:val="0"/>
              <w:spacing w:line="276" w:lineRule="auto"/>
              <w:rPr>
                <w:rFonts w:ascii="Calibri" w:eastAsia="Calibri" w:hAnsi="Calibri" w:cs="Calibri"/>
              </w:rPr>
            </w:pPr>
            <w:r>
              <w:rPr>
                <w:rFonts w:ascii="Arial" w:eastAsia="Arial" w:hAnsi="Arial" w:cs="Arial"/>
              </w:rPr>
              <w:t>Ericsson LM</w:t>
            </w:r>
          </w:p>
        </w:tc>
      </w:tr>
    </w:tbl>
    <w:p w:rsidR="00B430BF" w:rsidRDefault="00B430BF"/>
    <w:p w:rsidR="00B430BF" w:rsidRDefault="00614ABD">
      <w:r>
        <w:t>Presented by Gunnar Heikkilä of Ericsson.</w:t>
      </w:r>
    </w:p>
    <w:p w:rsidR="00B430BF" w:rsidRDefault="00614ABD">
      <w:r>
        <w:t>Previously discussed in MBS SWG but forwarded to MTSI SWG since it targets TS 26.114.</w:t>
      </w:r>
    </w:p>
    <w:p w:rsidR="00B430BF" w:rsidRDefault="00614ABD">
      <w:r>
        <w:t xml:space="preserve">The document was </w:t>
      </w:r>
      <w:r>
        <w:rPr>
          <w:b/>
        </w:rPr>
        <w:t>agreed</w:t>
      </w:r>
      <w:r>
        <w:t>.</w:t>
      </w:r>
    </w:p>
    <w:p w:rsidR="00B430BF" w:rsidRDefault="00B430BF"/>
    <w:p w:rsidR="00B430BF" w:rsidRDefault="00B430BF"/>
    <w:p w:rsidR="00B430BF" w:rsidRDefault="00614ABD">
      <w:pPr>
        <w:pStyle w:val="Heading2"/>
      </w:pPr>
      <w:r>
        <w:t>11.6 E_FLUS (Enhancements to Framework for Live Uplink Streaming)</w:t>
      </w:r>
    </w:p>
    <w:p w:rsidR="00B430BF" w:rsidRDefault="00B430BF"/>
    <w:tbl>
      <w:tblPr>
        <w:tblStyle w:val="afffffffffff"/>
        <w:tblW w:w="9300" w:type="dxa"/>
        <w:tblLayout w:type="fixed"/>
        <w:tblLook w:val="0400" w:firstRow="0" w:lastRow="0" w:firstColumn="0" w:lastColumn="0" w:noHBand="0" w:noVBand="1"/>
      </w:tblPr>
      <w:tblGrid>
        <w:gridCol w:w="1605"/>
        <w:gridCol w:w="5880"/>
        <w:gridCol w:w="1815"/>
      </w:tblGrid>
      <w:tr w:rsidR="00B430BF">
        <w:trPr>
          <w:trHeight w:val="285"/>
        </w:trPr>
        <w:tc>
          <w:tcPr>
            <w:tcW w:w="1605"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b/>
                <w:color w:val="0563C1"/>
                <w:u w:val="single"/>
              </w:rPr>
            </w:pPr>
            <w:hyperlink r:id="rId17">
              <w:r>
                <w:rPr>
                  <w:rFonts w:ascii="Arial" w:eastAsia="Arial" w:hAnsi="Arial" w:cs="Arial"/>
                  <w:b/>
                  <w:color w:val="0000FF"/>
                  <w:u w:val="single"/>
                </w:rPr>
                <w:t>S4-200818</w:t>
              </w:r>
            </w:hyperlink>
          </w:p>
        </w:tc>
        <w:tc>
          <w:tcPr>
            <w:tcW w:w="5880"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Adding Support for Remote Control</w:t>
            </w:r>
          </w:p>
        </w:tc>
        <w:tc>
          <w:tcPr>
            <w:tcW w:w="181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QUALCOMM Europe Inc. - Italy</w:t>
            </w:r>
          </w:p>
        </w:tc>
      </w:tr>
    </w:tbl>
    <w:p w:rsidR="00B430BF" w:rsidRDefault="00B430BF"/>
    <w:p w:rsidR="00B430BF" w:rsidRDefault="00614ABD">
      <w:bookmarkStart w:id="7" w:name="bookmark=id.3dy6vkm" w:colFirst="0" w:colLast="0"/>
      <w:bookmarkStart w:id="8" w:name="bookmark=id.1t3h5sf" w:colFirst="0" w:colLast="0"/>
      <w:bookmarkEnd w:id="7"/>
      <w:bookmarkEnd w:id="8"/>
      <w:r>
        <w:t>To be discussed in Telco</w:t>
      </w:r>
    </w:p>
    <w:p w:rsidR="00B430BF" w:rsidRDefault="00614ABD">
      <w:r>
        <w:t>Presented by Imed Bouazizi of Qualcomm.</w:t>
      </w:r>
    </w:p>
    <w:p w:rsidR="00B430BF" w:rsidRDefault="00614ABD">
      <w:r>
        <w:t>Discussion:</w:t>
      </w:r>
    </w:p>
    <w:p w:rsidR="00B430BF" w:rsidRDefault="00614ABD">
      <w:pPr>
        <w:numPr>
          <w:ilvl w:val="0"/>
          <w:numId w:val="6"/>
        </w:numPr>
      </w:pPr>
      <w:r>
        <w:t>Thorsten: For non-IMS FLUS session ID, it is defined as a logical association between source and sink; isn’t that redundant since connections also have source and sink ID?</w:t>
      </w:r>
    </w:p>
    <w:p w:rsidR="00B430BF" w:rsidRDefault="00614ABD">
      <w:pPr>
        <w:numPr>
          <w:ilvl w:val="0"/>
          <w:numId w:val="6"/>
        </w:numPr>
      </w:pPr>
      <w:r>
        <w:t>Imed: You can have separate source ID, e.g. for different cameras.</w:t>
      </w:r>
    </w:p>
    <w:p w:rsidR="00B430BF" w:rsidRDefault="00614ABD">
      <w:pPr>
        <w:numPr>
          <w:ilvl w:val="0"/>
          <w:numId w:val="6"/>
        </w:numPr>
      </w:pPr>
      <w:r>
        <w:t>Thorsten: But a s</w:t>
      </w:r>
      <w:r>
        <w:t>ingle FLUS session cannot have multiple FLUS sources. A single FLUS source can have multiple cameras.</w:t>
      </w:r>
    </w:p>
    <w:p w:rsidR="00B430BF" w:rsidRDefault="00614ABD">
      <w:pPr>
        <w:numPr>
          <w:ilvl w:val="0"/>
          <w:numId w:val="6"/>
        </w:numPr>
      </w:pPr>
      <w:r>
        <w:t>Imed: For media plane we allow for cameras to have different locations and can send content directly to the sink. We want to control those media sources d</w:t>
      </w:r>
      <w:r>
        <w:t>irectly, so the source ID is appropriate. One FLUS source can have multiple remote control targets. I don’t think we shall assume a single FLUS source with a single remote control target.</w:t>
      </w:r>
    </w:p>
    <w:p w:rsidR="00B430BF" w:rsidRDefault="00614ABD">
      <w:pPr>
        <w:numPr>
          <w:ilvl w:val="0"/>
          <w:numId w:val="6"/>
        </w:numPr>
      </w:pPr>
      <w:r>
        <w:t>Thorsten: It would be good to clarify that the source ID refers to s</w:t>
      </w:r>
      <w:r>
        <w:t>eparate media sessions in a FLUS session. If you have e.g. 5 different cameras then you have 5 different control targets and 5 different FLUS sessions. Can you clarify what you mean with multiple remote control targets?</w:t>
      </w:r>
    </w:p>
    <w:p w:rsidR="00B430BF" w:rsidRDefault="00614ABD">
      <w:pPr>
        <w:numPr>
          <w:ilvl w:val="0"/>
          <w:numId w:val="6"/>
        </w:numPr>
      </w:pPr>
      <w:r>
        <w:t>Imed: My interpretation of the remot</w:t>
      </w:r>
      <w:r>
        <w:t>e control target is e.g. a single camera. In one FLUS session with a single source and sink, is it a restriction that you have only a control target? If you have multiple cameras in the FLUS session, are they not separate control targets?</w:t>
      </w:r>
    </w:p>
    <w:p w:rsidR="00B430BF" w:rsidRDefault="00614ABD">
      <w:pPr>
        <w:numPr>
          <w:ilvl w:val="0"/>
          <w:numId w:val="6"/>
        </w:numPr>
      </w:pPr>
      <w:r>
        <w:t xml:space="preserve">Thorsten: If you </w:t>
      </w:r>
      <w:r>
        <w:t>have e.g. 5 cameras and you would send the same command to all of them at the same time, you could need a session ID.</w:t>
      </w:r>
    </w:p>
    <w:p w:rsidR="00B430BF" w:rsidRDefault="00614ABD">
      <w:pPr>
        <w:numPr>
          <w:ilvl w:val="0"/>
          <w:numId w:val="6"/>
        </w:numPr>
      </w:pPr>
      <w:r>
        <w:t>Imed: I think we can work with other types of groupings.</w:t>
      </w:r>
    </w:p>
    <w:p w:rsidR="00B430BF" w:rsidRDefault="00614ABD">
      <w:pPr>
        <w:numPr>
          <w:ilvl w:val="0"/>
          <w:numId w:val="6"/>
        </w:numPr>
      </w:pPr>
      <w:r>
        <w:t>Thorsten: I think we also need to know who is the originator, to allow separation</w:t>
      </w:r>
      <w:r>
        <w:t xml:space="preserve"> of different remote controllers with different permissions. We are now not describing rules on how to publish messages.</w:t>
      </w:r>
    </w:p>
    <w:p w:rsidR="00B430BF" w:rsidRDefault="00614ABD">
      <w:pPr>
        <w:numPr>
          <w:ilvl w:val="0"/>
          <w:numId w:val="6"/>
        </w:numPr>
      </w:pPr>
      <w:r>
        <w:t>Imed: Yes. For instance, how can you ensure that you’re authorized to send specific messages to specific targets?</w:t>
      </w:r>
    </w:p>
    <w:p w:rsidR="00B430BF" w:rsidRDefault="00614ABD">
      <w:pPr>
        <w:numPr>
          <w:ilvl w:val="0"/>
          <w:numId w:val="6"/>
        </w:numPr>
      </w:pPr>
      <w:r>
        <w:t xml:space="preserve">Thorsten: I think we </w:t>
      </w:r>
      <w:r>
        <w:t>here focus on subscription and not publishing.</w:t>
      </w:r>
    </w:p>
    <w:p w:rsidR="00B430BF" w:rsidRDefault="00614ABD">
      <w:pPr>
        <w:numPr>
          <w:ilvl w:val="0"/>
          <w:numId w:val="6"/>
        </w:numPr>
      </w:pPr>
      <w:r>
        <w:lastRenderedPageBreak/>
        <w:t>Imed: Yes, we need to describe how that is done.</w:t>
      </w:r>
    </w:p>
    <w:p w:rsidR="00B430BF" w:rsidRDefault="00614ABD">
      <w:pPr>
        <w:numPr>
          <w:ilvl w:val="0"/>
          <w:numId w:val="6"/>
        </w:numPr>
      </w:pPr>
      <w:r>
        <w:t>Thorsten: MQTT supports websockets and it is unclear how to use plain websockets if that is also an option.</w:t>
      </w:r>
    </w:p>
    <w:p w:rsidR="00B430BF" w:rsidRDefault="00614ABD">
      <w:pPr>
        <w:numPr>
          <w:ilvl w:val="0"/>
          <w:numId w:val="6"/>
        </w:numPr>
      </w:pPr>
      <w:r>
        <w:t>Imed: Yes, we can discuss that.</w:t>
      </w:r>
    </w:p>
    <w:p w:rsidR="00B430BF" w:rsidRDefault="00614ABD">
      <w:pPr>
        <w:numPr>
          <w:ilvl w:val="0"/>
          <w:numId w:val="6"/>
        </w:numPr>
      </w:pPr>
      <w:r>
        <w:t>Thorsten: I think we</w:t>
      </w:r>
      <w:r>
        <w:t xml:space="preserve"> could work offline to merge this with #826.</w:t>
      </w:r>
    </w:p>
    <w:p w:rsidR="00B430BF" w:rsidRDefault="00614ABD">
      <w:pPr>
        <w:numPr>
          <w:ilvl w:val="0"/>
          <w:numId w:val="6"/>
        </w:numPr>
      </w:pPr>
      <w:r>
        <w:t>Imed: OK.</w:t>
      </w:r>
    </w:p>
    <w:p w:rsidR="00B430BF" w:rsidRDefault="00614ABD">
      <w:pPr>
        <w:numPr>
          <w:ilvl w:val="0"/>
          <w:numId w:val="6"/>
        </w:numPr>
      </w:pPr>
      <w:r>
        <w:t>Iraj: In the 4th line of 9.1, isn’t session ID always unique? Clarify text. Who defines the protocol, what values the protocol may have?</w:t>
      </w:r>
    </w:p>
    <w:p w:rsidR="00B430BF" w:rsidRDefault="00614ABD">
      <w:pPr>
        <w:numPr>
          <w:ilvl w:val="0"/>
          <w:numId w:val="6"/>
        </w:numPr>
      </w:pPr>
      <w:r>
        <w:t xml:space="preserve">Imed: I leave that to the application. If both understand the same protocol, they will subscribe to the same protocol. </w:t>
      </w:r>
      <w:r>
        <w:t>There’s a gap because we don’t have any discovery.</w:t>
      </w:r>
    </w:p>
    <w:p w:rsidR="00B430BF" w:rsidRDefault="00614ABD">
      <w:pPr>
        <w:numPr>
          <w:ilvl w:val="0"/>
          <w:numId w:val="6"/>
        </w:numPr>
      </w:pPr>
      <w:r>
        <w:t>Iraj: I think that is my point. Is there an announcement on what values are meaningful?</w:t>
      </w:r>
    </w:p>
    <w:p w:rsidR="00B430BF" w:rsidRDefault="00614ABD">
      <w:pPr>
        <w:numPr>
          <w:ilvl w:val="0"/>
          <w:numId w:val="6"/>
        </w:numPr>
      </w:pPr>
      <w:r>
        <w:t>Imed: That’s a good point that we need to address in a revision. We need to understand the supported capabilities and</w:t>
      </w:r>
      <w:r>
        <w:t xml:space="preserve"> protocols.</w:t>
      </w:r>
    </w:p>
    <w:p w:rsidR="00B430BF" w:rsidRDefault="00614ABD">
      <w:pPr>
        <w:numPr>
          <w:ilvl w:val="0"/>
          <w:numId w:val="6"/>
        </w:numPr>
      </w:pPr>
      <w:r>
        <w:t>Iraj: In terms of source ID, media ID, target device ID, or whatever ID; who sets or announces those? What are the values of source ID, etc? How do you discover those values on the actual device?</w:t>
      </w:r>
    </w:p>
    <w:p w:rsidR="00B430BF" w:rsidRDefault="00614ABD">
      <w:pPr>
        <w:numPr>
          <w:ilvl w:val="0"/>
          <w:numId w:val="6"/>
        </w:numPr>
      </w:pPr>
      <w:r>
        <w:t>Imed: We have a system description that is share</w:t>
      </w:r>
      <w:r>
        <w:t>d, but I think you have a point. It is an implicit assumption that the remote controller knows the system. What remains to discover would be how to get the session ID in there. That makes sense.</w:t>
      </w:r>
    </w:p>
    <w:p w:rsidR="00B430BF" w:rsidRDefault="00B430BF"/>
    <w:p w:rsidR="00B430BF" w:rsidRDefault="00614ABD">
      <w:r>
        <w:t xml:space="preserve">The document was </w:t>
      </w:r>
      <w:r>
        <w:rPr>
          <w:b/>
          <w:color w:val="0000FF"/>
        </w:rPr>
        <w:t xml:space="preserve">revised </w:t>
      </w:r>
      <w:r>
        <w:rPr>
          <w:b/>
        </w:rPr>
        <w:t xml:space="preserve">to </w:t>
      </w:r>
      <w:hyperlink r:id="rId18">
        <w:r>
          <w:rPr>
            <w:rFonts w:ascii="Arial" w:eastAsia="Arial" w:hAnsi="Arial" w:cs="Arial"/>
            <w:b/>
            <w:color w:val="0000FF"/>
            <w:sz w:val="16"/>
            <w:szCs w:val="16"/>
            <w:u w:val="single"/>
          </w:rPr>
          <w:t>S4-200902</w:t>
        </w:r>
      </w:hyperlink>
      <w:r>
        <w:t>.</w:t>
      </w:r>
    </w:p>
    <w:p w:rsidR="00B430BF" w:rsidRDefault="00B430BF"/>
    <w:p w:rsidR="00B430BF" w:rsidRDefault="00B430BF"/>
    <w:tbl>
      <w:tblPr>
        <w:tblStyle w:val="afffffffffff0"/>
        <w:tblW w:w="9375" w:type="dxa"/>
        <w:tblLayout w:type="fixed"/>
        <w:tblLook w:val="0400" w:firstRow="0" w:lastRow="0" w:firstColumn="0" w:lastColumn="0" w:noHBand="0" w:noVBand="1"/>
      </w:tblPr>
      <w:tblGrid>
        <w:gridCol w:w="1560"/>
        <w:gridCol w:w="5850"/>
        <w:gridCol w:w="1965"/>
      </w:tblGrid>
      <w:tr w:rsidR="00B430BF">
        <w:trPr>
          <w:trHeight w:val="285"/>
        </w:trPr>
        <w:tc>
          <w:tcPr>
            <w:tcW w:w="1560"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b/>
                <w:color w:val="0563C1"/>
                <w:u w:val="single"/>
              </w:rPr>
            </w:pPr>
            <w:hyperlink r:id="rId19">
              <w:r>
                <w:rPr>
                  <w:rFonts w:ascii="Arial" w:eastAsia="Arial" w:hAnsi="Arial" w:cs="Arial"/>
                  <w:b/>
                  <w:color w:val="0000FF"/>
                  <w:u w:val="single"/>
                </w:rPr>
                <w:t>S4-200902</w:t>
              </w:r>
            </w:hyperlink>
          </w:p>
        </w:tc>
        <w:tc>
          <w:tcPr>
            <w:tcW w:w="5850"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Adding Support for Remote Control</w:t>
            </w:r>
          </w:p>
        </w:tc>
        <w:tc>
          <w:tcPr>
            <w:tcW w:w="196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Ericsson LM</w:t>
            </w:r>
          </w:p>
          <w:p w:rsidR="00B430BF" w:rsidRDefault="00B430BF">
            <w:pPr>
              <w:rPr>
                <w:rFonts w:ascii="Arial" w:eastAsia="Arial" w:hAnsi="Arial" w:cs="Arial"/>
              </w:rPr>
            </w:pPr>
          </w:p>
        </w:tc>
      </w:tr>
    </w:tbl>
    <w:p w:rsidR="00B430BF" w:rsidRDefault="00B430BF"/>
    <w:p w:rsidR="00B430BF" w:rsidRDefault="00614ABD">
      <w:r>
        <w:t>D</w:t>
      </w:r>
      <w:bookmarkStart w:id="9" w:name="bookmark=kix.cd7dwfl941o" w:colFirst="0" w:colLast="0"/>
      <w:bookmarkStart w:id="10" w:name="bookmark=kix.hhfqjvj92e0v" w:colFirst="0" w:colLast="0"/>
      <w:bookmarkEnd w:id="9"/>
      <w:bookmarkEnd w:id="10"/>
      <w:r>
        <w:t>isc</w:t>
      </w:r>
      <w:r>
        <w:t>ussed in Telco</w:t>
      </w:r>
    </w:p>
    <w:p w:rsidR="00B430BF" w:rsidRDefault="00614ABD">
      <w:r>
        <w:t>Presented by Thorsten Lohmar of Ericsson.</w:t>
      </w:r>
    </w:p>
    <w:p w:rsidR="00B430BF" w:rsidRDefault="00614ABD">
      <w:r>
        <w:t>Discussion:</w:t>
      </w:r>
    </w:p>
    <w:p w:rsidR="00B430BF" w:rsidRDefault="00614ABD">
      <w:pPr>
        <w:numPr>
          <w:ilvl w:val="0"/>
          <w:numId w:val="6"/>
        </w:numPr>
      </w:pPr>
      <w:r>
        <w:t>Iraj: need clarification of when remote control target connects -- at session start-up or another start-up?</w:t>
      </w:r>
    </w:p>
    <w:p w:rsidR="00B430BF" w:rsidRDefault="00614ABD">
      <w:pPr>
        <w:numPr>
          <w:ilvl w:val="0"/>
          <w:numId w:val="6"/>
        </w:numPr>
      </w:pPr>
      <w:r>
        <w:t>Imed: Does the use case make that clear?</w:t>
      </w:r>
    </w:p>
    <w:p w:rsidR="00B430BF" w:rsidRDefault="00614ABD">
      <w:pPr>
        <w:numPr>
          <w:ilvl w:val="0"/>
          <w:numId w:val="6"/>
        </w:numPr>
      </w:pPr>
      <w:r>
        <w:t>Thorsten: You configure the remote control once when you buy the device. Then you control it for a specific FLUS source.</w:t>
      </w:r>
    </w:p>
    <w:p w:rsidR="00B430BF" w:rsidRDefault="00614ABD">
      <w:pPr>
        <w:numPr>
          <w:ilvl w:val="0"/>
          <w:numId w:val="6"/>
        </w:numPr>
      </w:pPr>
      <w:r>
        <w:t>Imed: This would warrant a separate topic, something the device subscribes to.</w:t>
      </w:r>
    </w:p>
    <w:p w:rsidR="00B430BF" w:rsidRDefault="00614ABD">
      <w:pPr>
        <w:numPr>
          <w:ilvl w:val="0"/>
          <w:numId w:val="6"/>
        </w:numPr>
      </w:pPr>
      <w:r>
        <w:t>Paul: This sess</w:t>
      </w:r>
      <w:r>
        <w:t>ion in 9.1, is it the remote control session or the FLUS session?</w:t>
      </w:r>
    </w:p>
    <w:p w:rsidR="00B430BF" w:rsidRDefault="00614ABD">
      <w:pPr>
        <w:numPr>
          <w:ilvl w:val="0"/>
          <w:numId w:val="6"/>
        </w:numPr>
      </w:pPr>
      <w:r>
        <w:t>Thorsten: I think we need to check because I think there is a remote control session.</w:t>
      </w:r>
    </w:p>
    <w:p w:rsidR="00B430BF" w:rsidRDefault="00614ABD">
      <w:pPr>
        <w:numPr>
          <w:ilvl w:val="0"/>
          <w:numId w:val="6"/>
        </w:numPr>
      </w:pPr>
      <w:r>
        <w:t>Imed: I think there’s two, one is the FLUS session and one is a child of that. The remote control config</w:t>
      </w:r>
      <w:r>
        <w:t>ures the specific media session.</w:t>
      </w:r>
    </w:p>
    <w:p w:rsidR="00B430BF" w:rsidRDefault="00614ABD">
      <w:pPr>
        <w:numPr>
          <w:ilvl w:val="0"/>
          <w:numId w:val="6"/>
        </w:numPr>
      </w:pPr>
      <w:r>
        <w:t>Paul: I sense the link between the FLUS session and the RC session is not completely clear yet.</w:t>
      </w:r>
    </w:p>
    <w:p w:rsidR="00B430BF" w:rsidRDefault="00614ABD">
      <w:pPr>
        <w:numPr>
          <w:ilvl w:val="0"/>
          <w:numId w:val="6"/>
        </w:numPr>
      </w:pPr>
      <w:r>
        <w:t>Imed: I thought the FLUS source starts the session, then you can configure it by an RC session.</w:t>
      </w:r>
    </w:p>
    <w:p w:rsidR="00B430BF" w:rsidRDefault="00614ABD">
      <w:pPr>
        <w:numPr>
          <w:ilvl w:val="0"/>
          <w:numId w:val="6"/>
        </w:numPr>
      </w:pPr>
      <w:r>
        <w:t>Iraj: I think there’s one pre-s</w:t>
      </w:r>
      <w:r>
        <w:t>ession control and one control connected to the session.</w:t>
      </w:r>
    </w:p>
    <w:p w:rsidR="00B430BF" w:rsidRDefault="00614ABD">
      <w:pPr>
        <w:numPr>
          <w:ilvl w:val="0"/>
          <w:numId w:val="6"/>
        </w:numPr>
      </w:pPr>
      <w:r>
        <w:t>Thorsten: Yes, you must be able to say “stop listening to the old FLUS session” and “start listening to the new FLUS session”.</w:t>
      </w:r>
    </w:p>
    <w:p w:rsidR="00B430BF" w:rsidRDefault="00614ABD">
      <w:pPr>
        <w:numPr>
          <w:ilvl w:val="0"/>
          <w:numId w:val="6"/>
        </w:numPr>
      </w:pPr>
      <w:r>
        <w:t>Paul: I think we need to keep real world scenarios in mind and not over-</w:t>
      </w:r>
      <w:r>
        <w:t>complicate them with session management requirements. Remote control is essentially a device operation; wonder whether it needs to be bound to sessions at all.</w:t>
      </w:r>
    </w:p>
    <w:p w:rsidR="00B430BF" w:rsidRDefault="00614ABD">
      <w:pPr>
        <w:numPr>
          <w:ilvl w:val="0"/>
          <w:numId w:val="6"/>
        </w:numPr>
      </w:pPr>
      <w:r>
        <w:t>Charles: I think we need to list what IDs are used.</w:t>
      </w:r>
    </w:p>
    <w:p w:rsidR="00B430BF" w:rsidRDefault="00614ABD">
      <w:pPr>
        <w:numPr>
          <w:ilvl w:val="0"/>
          <w:numId w:val="6"/>
        </w:numPr>
      </w:pPr>
      <w:r>
        <w:t>Imed: &lt;not possible to hear&gt;</w:t>
      </w:r>
    </w:p>
    <w:p w:rsidR="00B430BF" w:rsidRDefault="00614ABD">
      <w:pPr>
        <w:numPr>
          <w:ilvl w:val="0"/>
          <w:numId w:val="6"/>
        </w:numPr>
      </w:pPr>
      <w:r>
        <w:lastRenderedPageBreak/>
        <w:t xml:space="preserve">Thorsten: Yes. </w:t>
      </w:r>
      <w:r>
        <w:t>There’s a mistake in the brackets in 9.2. Maybe we need to work a bit more.</w:t>
      </w:r>
    </w:p>
    <w:p w:rsidR="00B430BF" w:rsidRDefault="00614ABD">
      <w:pPr>
        <w:numPr>
          <w:ilvl w:val="0"/>
          <w:numId w:val="6"/>
        </w:numPr>
      </w:pPr>
      <w:r>
        <w:t>Charles: There’s a bit of structure.</w:t>
      </w:r>
    </w:p>
    <w:p w:rsidR="00B430BF" w:rsidRDefault="00614ABD">
      <w:pPr>
        <w:numPr>
          <w:ilvl w:val="0"/>
          <w:numId w:val="6"/>
        </w:numPr>
      </w:pPr>
      <w:r>
        <w:t>Iraj: There is a minimum definition in the text based on the RFC on JSON. We need to define what is sufficiently unique with the Base64 encodin</w:t>
      </w:r>
      <w:r>
        <w:t>g and such.</w:t>
      </w:r>
    </w:p>
    <w:p w:rsidR="00B430BF" w:rsidRDefault="00614ABD">
      <w:pPr>
        <w:numPr>
          <w:ilvl w:val="0"/>
          <w:numId w:val="6"/>
        </w:numPr>
      </w:pPr>
      <w:r>
        <w:t>Thorsten: I think we can do the simple missing fixes until tomorrow.</w:t>
      </w:r>
    </w:p>
    <w:p w:rsidR="00B430BF" w:rsidRDefault="00614ABD">
      <w:pPr>
        <w:numPr>
          <w:ilvl w:val="0"/>
          <w:numId w:val="6"/>
        </w:numPr>
      </w:pPr>
      <w:r>
        <w:t>Nik: Do you think we would make major changes if we do it later?</w:t>
      </w:r>
    </w:p>
    <w:p w:rsidR="00B430BF" w:rsidRDefault="00614ABD">
      <w:pPr>
        <w:numPr>
          <w:ilvl w:val="0"/>
          <w:numId w:val="6"/>
        </w:numPr>
      </w:pPr>
      <w:r>
        <w:t>Thorsten: I think we need the configuration topic, maybe adding a clause or so. We can note now that we add the functionality of adding a configuration of a FLUS session.</w:t>
      </w:r>
    </w:p>
    <w:p w:rsidR="00B430BF" w:rsidRDefault="00614ABD">
      <w:pPr>
        <w:numPr>
          <w:ilvl w:val="0"/>
          <w:numId w:val="6"/>
        </w:numPr>
      </w:pPr>
      <w:r>
        <w:t>Nik: Can we agree on the configuration topic?</w:t>
      </w:r>
    </w:p>
    <w:p w:rsidR="00B430BF" w:rsidRDefault="00614ABD">
      <w:pPr>
        <w:numPr>
          <w:ilvl w:val="0"/>
          <w:numId w:val="6"/>
        </w:numPr>
      </w:pPr>
      <w:r>
        <w:t>Iraj: Do you mean an editor’s note, bec</w:t>
      </w:r>
      <w:r>
        <w:t>ause we have no test?</w:t>
      </w:r>
    </w:p>
    <w:p w:rsidR="00B430BF" w:rsidRDefault="00614ABD">
      <w:pPr>
        <w:numPr>
          <w:ilvl w:val="0"/>
          <w:numId w:val="6"/>
        </w:numPr>
      </w:pPr>
      <w:r>
        <w:t>Nik: In the meeting notes.</w:t>
      </w:r>
    </w:p>
    <w:p w:rsidR="00B430BF" w:rsidRDefault="00614ABD">
      <w:pPr>
        <w:numPr>
          <w:ilvl w:val="0"/>
          <w:numId w:val="6"/>
        </w:numPr>
      </w:pPr>
      <w:r>
        <w:t xml:space="preserve">Nik: </w:t>
      </w:r>
      <w:r>
        <w:rPr>
          <w:color w:val="0000FF"/>
        </w:rPr>
        <w:t>Agreement that a clause for the configuration functionality/topic will be added as a correction CR at SA4#110-e</w:t>
      </w:r>
    </w:p>
    <w:p w:rsidR="00B430BF" w:rsidRDefault="00614ABD">
      <w:pPr>
        <w:numPr>
          <w:ilvl w:val="0"/>
          <w:numId w:val="6"/>
        </w:numPr>
      </w:pPr>
      <w:r>
        <w:t xml:space="preserve">Thorsten: On the protocol identifier, I don’t think it is sufficient to have it unique in </w:t>
      </w:r>
      <w:r>
        <w:t>the session, it must be globally unique. It can be an URL-encoded string.</w:t>
      </w:r>
    </w:p>
    <w:p w:rsidR="00B430BF" w:rsidRDefault="00614ABD">
      <w:pPr>
        <w:numPr>
          <w:ilvl w:val="0"/>
          <w:numId w:val="6"/>
        </w:numPr>
      </w:pPr>
      <w:r>
        <w:t>Imed: Global identifier.</w:t>
      </w:r>
    </w:p>
    <w:p w:rsidR="00B430BF" w:rsidRDefault="00614ABD">
      <w:pPr>
        <w:numPr>
          <w:ilvl w:val="0"/>
          <w:numId w:val="6"/>
        </w:numPr>
      </w:pPr>
      <w:r>
        <w:t>Iraj: Either URI or something else, just that it is registered somewhere.</w:t>
      </w:r>
    </w:p>
    <w:p w:rsidR="00B430BF" w:rsidRDefault="00614ABD">
      <w:pPr>
        <w:numPr>
          <w:ilvl w:val="0"/>
          <w:numId w:val="6"/>
        </w:numPr>
      </w:pPr>
      <w:r>
        <w:t>Thorsten: The simplest would be that each vendor adds its vendor name.</w:t>
      </w:r>
    </w:p>
    <w:p w:rsidR="00B430BF" w:rsidRDefault="00614ABD">
      <w:pPr>
        <w:numPr>
          <w:ilvl w:val="0"/>
          <w:numId w:val="6"/>
        </w:numPr>
      </w:pPr>
      <w:r>
        <w:t>Imed: Or reg</w:t>
      </w:r>
      <w:r>
        <w:t>istered in IETF protocols.</w:t>
      </w:r>
    </w:p>
    <w:p w:rsidR="00B430BF" w:rsidRDefault="00614ABD">
      <w:pPr>
        <w:numPr>
          <w:ilvl w:val="0"/>
          <w:numId w:val="6"/>
        </w:numPr>
      </w:pPr>
      <w:r>
        <w:t>Iraj: It is more than the format, probably also defining a dictionary.</w:t>
      </w:r>
    </w:p>
    <w:p w:rsidR="00B430BF" w:rsidRDefault="00614ABD">
      <w:pPr>
        <w:numPr>
          <w:ilvl w:val="0"/>
          <w:numId w:val="6"/>
        </w:numPr>
      </w:pPr>
      <w:r>
        <w:t>Imed: An identifier of the protocol itself. I found lots of proprietary protocols. If it is defined with IETF and registered with IANA, that’s the one we use.</w:t>
      </w:r>
    </w:p>
    <w:p w:rsidR="00B430BF" w:rsidRDefault="00614ABD">
      <w:pPr>
        <w:numPr>
          <w:ilvl w:val="0"/>
          <w:numId w:val="6"/>
        </w:numPr>
      </w:pPr>
      <w:r>
        <w:t xml:space="preserve">Nik: </w:t>
      </w:r>
      <w:r>
        <w:rPr>
          <w:color w:val="0000FF"/>
        </w:rPr>
        <w:t xml:space="preserve">agreement to include in a follow up CR to SA4#110-e how to specify making a globally unique </w:t>
      </w:r>
      <w:r>
        <w:rPr>
          <w:color w:val="0000FF"/>
        </w:rPr>
        <w:t>identifier for the protocol.  Also agree that we need to clarify the format for the IDs.</w:t>
      </w:r>
    </w:p>
    <w:p w:rsidR="00B430BF" w:rsidRDefault="00614ABD">
      <w:pPr>
        <w:numPr>
          <w:ilvl w:val="0"/>
          <w:numId w:val="6"/>
        </w:numPr>
      </w:pPr>
      <w:r>
        <w:t>Imed: I have some concerns on the message format. Why do we need an intermediate layer between MQTT and the actual, maybe binary, control protocol?</w:t>
      </w:r>
    </w:p>
    <w:p w:rsidR="00B430BF" w:rsidRDefault="00614ABD">
      <w:pPr>
        <w:numPr>
          <w:ilvl w:val="0"/>
          <w:numId w:val="6"/>
        </w:numPr>
      </w:pPr>
      <w:r>
        <w:t>Thorsten: Iraj ment</w:t>
      </w:r>
      <w:r>
        <w:t>ioned this. For the time, I’m OK to just say that this is one way.</w:t>
      </w:r>
    </w:p>
    <w:p w:rsidR="00B430BF" w:rsidRDefault="00614ABD">
      <w:pPr>
        <w:numPr>
          <w:ilvl w:val="0"/>
          <w:numId w:val="6"/>
        </w:numPr>
      </w:pPr>
      <w:r>
        <w:t>Iraj: 1) This messages are sent through MQTT, it would be good to have the protocol ID. 2) You try to imitate a REST API; is there a reason, or could it be simpler?</w:t>
      </w:r>
    </w:p>
    <w:p w:rsidR="00B430BF" w:rsidRDefault="00614ABD">
      <w:pPr>
        <w:numPr>
          <w:ilvl w:val="0"/>
          <w:numId w:val="6"/>
        </w:numPr>
      </w:pPr>
      <w:r>
        <w:t>Thorsten: Yes, it is mim</w:t>
      </w:r>
      <w:r>
        <w:t>icking REST and HTTP messages, all formatted in the same way. I think that design is neat. When moving to that you can use MIME types, etc. It would allow making the message definition in REST style, but it could be different how to do the protocol itself.</w:t>
      </w:r>
    </w:p>
    <w:p w:rsidR="00B430BF" w:rsidRDefault="00614ABD">
      <w:pPr>
        <w:numPr>
          <w:ilvl w:val="0"/>
          <w:numId w:val="6"/>
        </w:numPr>
      </w:pPr>
      <w:r>
        <w:t>Imed: If the remote control commands are something like turn left, turn right. The remote control reads the message and acts on it; how does the HTTP header help?</w:t>
      </w:r>
    </w:p>
    <w:p w:rsidR="00B430BF" w:rsidRDefault="00614ABD">
      <w:pPr>
        <w:numPr>
          <w:ilvl w:val="0"/>
          <w:numId w:val="6"/>
        </w:numPr>
      </w:pPr>
      <w:r>
        <w:t>Thorsten: You e.g. have the content type, if you have JSON, XML, or binary. You can easily s</w:t>
      </w:r>
      <w:r>
        <w:t>ay what you want and change on the fly. Some messages can be simple control, others can be more complex, JSON, text related.</w:t>
      </w:r>
    </w:p>
    <w:p w:rsidR="00B430BF" w:rsidRDefault="00614ABD">
      <w:pPr>
        <w:numPr>
          <w:ilvl w:val="0"/>
          <w:numId w:val="6"/>
        </w:numPr>
      </w:pPr>
      <w:r>
        <w:t>Iraj: I think the protocol can define these.</w:t>
      </w:r>
    </w:p>
    <w:p w:rsidR="00B430BF" w:rsidRDefault="00614ABD">
      <w:pPr>
        <w:numPr>
          <w:ilvl w:val="0"/>
          <w:numId w:val="6"/>
        </w:numPr>
      </w:pPr>
      <w:r>
        <w:t>Imed: If we define this as a framing protocol, we should have a clear name. Inside the</w:t>
      </w:r>
      <w:r>
        <w:t xml:space="preserve"> format you indicate what the actual remote protocol would be. This envelope should be named e.g. 3gpp-rc-framing or something.</w:t>
      </w:r>
    </w:p>
    <w:p w:rsidR="00B430BF" w:rsidRDefault="00614ABD">
      <w:pPr>
        <w:numPr>
          <w:ilvl w:val="0"/>
          <w:numId w:val="6"/>
        </w:numPr>
      </w:pPr>
      <w:r>
        <w:t>Iraj: That’s fine but then we must have a generic message envelope.</w:t>
      </w:r>
    </w:p>
    <w:p w:rsidR="00B430BF" w:rsidRDefault="00614ABD">
      <w:pPr>
        <w:numPr>
          <w:ilvl w:val="0"/>
          <w:numId w:val="6"/>
        </w:numPr>
      </w:pPr>
      <w:r>
        <w:t>Imed: I don’t think we need an extra layer if we identify th</w:t>
      </w:r>
      <w:r>
        <w:t>e protocol format. The broker does the identification.</w:t>
      </w:r>
    </w:p>
    <w:p w:rsidR="00B430BF" w:rsidRDefault="00614ABD">
      <w:pPr>
        <w:numPr>
          <w:ilvl w:val="0"/>
          <w:numId w:val="6"/>
        </w:numPr>
      </w:pPr>
      <w:r>
        <w:t>Thorsten: The protocol is globally unique. All the messages are encoded to that specific format.</w:t>
      </w:r>
    </w:p>
    <w:p w:rsidR="00B430BF" w:rsidRDefault="00614ABD">
      <w:pPr>
        <w:numPr>
          <w:ilvl w:val="0"/>
          <w:numId w:val="6"/>
        </w:numPr>
      </w:pPr>
      <w:r>
        <w:t>Iraj: The receiver has to tie the protocol name with the message itself.</w:t>
      </w:r>
    </w:p>
    <w:p w:rsidR="00B430BF" w:rsidRDefault="00614ABD">
      <w:pPr>
        <w:numPr>
          <w:ilvl w:val="0"/>
          <w:numId w:val="6"/>
        </w:numPr>
      </w:pPr>
      <w:r>
        <w:t>Thorsten: You need to do the co</w:t>
      </w:r>
      <w:r>
        <w:t>nnection inside the device itself.</w:t>
      </w:r>
    </w:p>
    <w:p w:rsidR="00B430BF" w:rsidRDefault="00614ABD">
      <w:pPr>
        <w:numPr>
          <w:ilvl w:val="0"/>
          <w:numId w:val="6"/>
        </w:numPr>
      </w:pPr>
      <w:r>
        <w:lastRenderedPageBreak/>
        <w:t>Imed: When using MQTT, you have the queue and can identify by that.</w:t>
      </w:r>
    </w:p>
    <w:p w:rsidR="00B430BF" w:rsidRDefault="00614ABD">
      <w:pPr>
        <w:numPr>
          <w:ilvl w:val="0"/>
          <w:numId w:val="6"/>
        </w:numPr>
      </w:pPr>
      <w:r>
        <w:t>Thorsten: To conclude; we make it optional and give it a name?</w:t>
      </w:r>
    </w:p>
    <w:p w:rsidR="00B430BF" w:rsidRDefault="00614ABD">
      <w:pPr>
        <w:numPr>
          <w:ilvl w:val="0"/>
          <w:numId w:val="6"/>
        </w:numPr>
      </w:pPr>
      <w:r>
        <w:t>Iraj: Yes.</w:t>
      </w:r>
    </w:p>
    <w:p w:rsidR="00B430BF" w:rsidRDefault="00614ABD">
      <w:pPr>
        <w:numPr>
          <w:ilvl w:val="0"/>
          <w:numId w:val="6"/>
        </w:numPr>
      </w:pPr>
      <w:r>
        <w:t>Imed: I suggest we call it framing.</w:t>
      </w:r>
    </w:p>
    <w:p w:rsidR="00B430BF" w:rsidRDefault="00614ABD">
      <w:pPr>
        <w:numPr>
          <w:ilvl w:val="0"/>
          <w:numId w:val="6"/>
        </w:numPr>
      </w:pPr>
      <w:r>
        <w:t>Iraj: In the topic, do you need to signal t</w:t>
      </w:r>
      <w:r>
        <w:t>hat you use the framing or not? Can you say the framing and the topic?</w:t>
      </w:r>
    </w:p>
    <w:p w:rsidR="00B430BF" w:rsidRDefault="00614ABD">
      <w:pPr>
        <w:numPr>
          <w:ilvl w:val="0"/>
          <w:numId w:val="6"/>
        </w:numPr>
      </w:pPr>
      <w:r>
        <w:t>Thorsten: You define the vendor and the format.</w:t>
      </w:r>
    </w:p>
    <w:p w:rsidR="00B430BF" w:rsidRDefault="00614ABD">
      <w:pPr>
        <w:numPr>
          <w:ilvl w:val="0"/>
          <w:numId w:val="6"/>
        </w:numPr>
      </w:pPr>
      <w:r>
        <w:t>Iraj: I think we need to think about this and come up with a solution.</w:t>
      </w:r>
    </w:p>
    <w:p w:rsidR="00B430BF" w:rsidRDefault="00614ABD">
      <w:pPr>
        <w:numPr>
          <w:ilvl w:val="0"/>
          <w:numId w:val="6"/>
        </w:numPr>
      </w:pPr>
      <w:r>
        <w:t>Imed: Either we expose the message format, or we use this framing</w:t>
      </w:r>
    </w:p>
    <w:p w:rsidR="00B430BF" w:rsidRDefault="00614ABD">
      <w:pPr>
        <w:numPr>
          <w:ilvl w:val="0"/>
          <w:numId w:val="6"/>
        </w:numPr>
      </w:pPr>
      <w:r>
        <w:t>Nik: we need to complete E_FLUS at this meeting, so need CR agreed. allowing room for bug fixes.</w:t>
      </w:r>
    </w:p>
    <w:p w:rsidR="00B430BF" w:rsidRDefault="00614ABD">
      <w:pPr>
        <w:numPr>
          <w:ilvl w:val="0"/>
          <w:numId w:val="6"/>
        </w:numPr>
      </w:pPr>
      <w:r>
        <w:t>Thorsten:80% completion is requirement; bug fixes is allowed - just document in meeting notes the necessary bug fixes (such as missing format/vocabulary for va</w:t>
      </w:r>
      <w:r>
        <w:t xml:space="preserve">rious parameters) </w:t>
      </w:r>
    </w:p>
    <w:p w:rsidR="00B430BF" w:rsidRDefault="00614ABD">
      <w:r>
        <w:t xml:space="preserve">The document was </w:t>
      </w:r>
      <w:r>
        <w:rPr>
          <w:b/>
        </w:rPr>
        <w:t>revised to 904 (a formal CR).</w:t>
      </w:r>
    </w:p>
    <w:p w:rsidR="00B430BF" w:rsidRDefault="00B430BF"/>
    <w:p w:rsidR="00B430BF" w:rsidRDefault="00B430BF"/>
    <w:tbl>
      <w:tblPr>
        <w:tblStyle w:val="afffffffffff1"/>
        <w:tblW w:w="8940" w:type="dxa"/>
        <w:tblLayout w:type="fixed"/>
        <w:tblLook w:val="0400" w:firstRow="0" w:lastRow="0" w:firstColumn="0" w:lastColumn="0" w:noHBand="0" w:noVBand="1"/>
      </w:tblPr>
      <w:tblGrid>
        <w:gridCol w:w="1740"/>
        <w:gridCol w:w="5175"/>
        <w:gridCol w:w="2025"/>
      </w:tblGrid>
      <w:tr w:rsidR="00B430BF">
        <w:trPr>
          <w:trHeight w:val="285"/>
        </w:trPr>
        <w:tc>
          <w:tcPr>
            <w:tcW w:w="1740"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b/>
                <w:color w:val="0563C1"/>
                <w:u w:val="single"/>
              </w:rPr>
            </w:pPr>
            <w:hyperlink r:id="rId20">
              <w:r>
                <w:rPr>
                  <w:rFonts w:ascii="Arial" w:eastAsia="Arial" w:hAnsi="Arial" w:cs="Arial"/>
                  <w:b/>
                  <w:color w:val="0000FF"/>
                  <w:u w:val="single"/>
                </w:rPr>
                <w:t>S4-200904</w:t>
              </w:r>
            </w:hyperlink>
          </w:p>
        </w:tc>
        <w:tc>
          <w:tcPr>
            <w:tcW w:w="517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Adding Support for Remote Control</w:t>
            </w:r>
          </w:p>
        </w:tc>
        <w:tc>
          <w:tcPr>
            <w:tcW w:w="202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Qualcomm Incorporated, Ericsson LM, Tencent</w:t>
            </w:r>
          </w:p>
          <w:p w:rsidR="00B430BF" w:rsidRDefault="00B430BF">
            <w:pPr>
              <w:rPr>
                <w:rFonts w:ascii="Arial" w:eastAsia="Arial" w:hAnsi="Arial" w:cs="Arial"/>
              </w:rPr>
            </w:pPr>
          </w:p>
        </w:tc>
      </w:tr>
    </w:tbl>
    <w:p w:rsidR="00B430BF" w:rsidRDefault="00B430BF"/>
    <w:p w:rsidR="00B430BF" w:rsidRDefault="00614ABD">
      <w:r>
        <w:t>Presented by Thorsten Lohmar of Ericsson.</w:t>
      </w:r>
    </w:p>
    <w:p w:rsidR="00B430BF" w:rsidRDefault="00614ABD">
      <w:r>
        <w:t>Discussion:</w:t>
      </w:r>
    </w:p>
    <w:p w:rsidR="00B430BF" w:rsidRDefault="00614ABD">
      <w:pPr>
        <w:numPr>
          <w:ilvl w:val="0"/>
          <w:numId w:val="3"/>
        </w:numPr>
      </w:pPr>
      <w:r>
        <w:t>Iraj: We need to think more about the explicit signaling in 9.3.</w:t>
      </w:r>
    </w:p>
    <w:p w:rsidR="00B430BF" w:rsidRDefault="00614ABD">
      <w:pPr>
        <w:numPr>
          <w:ilvl w:val="0"/>
          <w:numId w:val="3"/>
        </w:numPr>
      </w:pPr>
      <w:r>
        <w:t>Thorsten: We need to have a fixed protocol for the common configuration. Just make it an o</w:t>
      </w:r>
      <w:r>
        <w:t>ptional message framing, or remove it altogether. Last telco we also said we need a configuration session and there we need a protocol.</w:t>
      </w:r>
    </w:p>
    <w:p w:rsidR="00B430BF" w:rsidRDefault="00614ABD">
      <w:pPr>
        <w:numPr>
          <w:ilvl w:val="0"/>
          <w:numId w:val="3"/>
        </w:numPr>
      </w:pPr>
      <w:r>
        <w:t>Imed: I think we should keep the current 9.3 title that is is a framing format</w:t>
      </w:r>
    </w:p>
    <w:p w:rsidR="00B430BF" w:rsidRDefault="00614ABD">
      <w:pPr>
        <w:numPr>
          <w:ilvl w:val="0"/>
          <w:numId w:val="3"/>
        </w:numPr>
      </w:pPr>
      <w:r>
        <w:t>Thorsten: Yes, but make it more condition</w:t>
      </w:r>
      <w:r>
        <w:t>al.</w:t>
      </w:r>
    </w:p>
    <w:p w:rsidR="00B430BF" w:rsidRDefault="00614ABD">
      <w:pPr>
        <w:numPr>
          <w:ilvl w:val="0"/>
          <w:numId w:val="3"/>
        </w:numPr>
      </w:pPr>
      <w:r>
        <w:t>Iraj: Remove the identifier.</w:t>
      </w:r>
    </w:p>
    <w:p w:rsidR="00B430BF" w:rsidRDefault="00614ABD">
      <w:pPr>
        <w:numPr>
          <w:ilvl w:val="0"/>
          <w:numId w:val="3"/>
        </w:numPr>
      </w:pPr>
      <w:r>
        <w:t>Thorsten: In 9.1 you also need to remove the “is set to” notion.</w:t>
      </w:r>
    </w:p>
    <w:p w:rsidR="00B430BF" w:rsidRDefault="00614ABD">
      <w:pPr>
        <w:numPr>
          <w:ilvl w:val="0"/>
          <w:numId w:val="3"/>
        </w:numPr>
      </w:pPr>
      <w:r>
        <w:t>Imed: This is a temporary fix. We should fix it properly later.</w:t>
      </w:r>
    </w:p>
    <w:p w:rsidR="00B430BF" w:rsidRDefault="00614ABD">
      <w:pPr>
        <w:numPr>
          <w:ilvl w:val="0"/>
          <w:numId w:val="3"/>
        </w:numPr>
      </w:pPr>
      <w:r>
        <w:t>Thorsten: Yes.</w:t>
      </w:r>
    </w:p>
    <w:p w:rsidR="00B430BF" w:rsidRDefault="00614ABD">
      <w:pPr>
        <w:numPr>
          <w:ilvl w:val="0"/>
          <w:numId w:val="3"/>
        </w:numPr>
      </w:pPr>
      <w:r>
        <w:t>Nik: Add a summary of change on the front page. It seems that text in reason fo</w:t>
      </w:r>
      <w:r>
        <w:t>r change contains that and reason for change must be added (editing on-screen).</w:t>
      </w:r>
    </w:p>
    <w:p w:rsidR="00B430BF" w:rsidRDefault="00614ABD">
      <w:pPr>
        <w:numPr>
          <w:ilvl w:val="0"/>
          <w:numId w:val="3"/>
        </w:numPr>
      </w:pPr>
      <w:r>
        <w:t>Imed: All the SIP headers are case sensitive according to IETF. Did you take that into account?</w:t>
      </w:r>
    </w:p>
    <w:p w:rsidR="00B430BF" w:rsidRDefault="00614ABD">
      <w:pPr>
        <w:numPr>
          <w:ilvl w:val="0"/>
          <w:numId w:val="3"/>
        </w:numPr>
      </w:pPr>
      <w:r>
        <w:t>Thorsten: Yes, I changed according to your proposal but we must check that it is</w:t>
      </w:r>
      <w:r>
        <w:t xml:space="preserve"> consistent. I think we need to check in the main specification on the case sensitivity of properties. What about JSON? Changes-over-changes must be removed.</w:t>
      </w:r>
    </w:p>
    <w:p w:rsidR="00B430BF" w:rsidRDefault="00614ABD">
      <w:r>
        <w:t xml:space="preserve">The document was </w:t>
      </w:r>
      <w:r>
        <w:rPr>
          <w:b/>
        </w:rPr>
        <w:t>revised to 907</w:t>
      </w:r>
      <w:r>
        <w:t>.</w:t>
      </w:r>
    </w:p>
    <w:p w:rsidR="00B430BF" w:rsidRDefault="00B430BF"/>
    <w:p w:rsidR="00B430BF" w:rsidRDefault="00B430BF"/>
    <w:tbl>
      <w:tblPr>
        <w:tblStyle w:val="afffffffffff2"/>
        <w:tblW w:w="8940" w:type="dxa"/>
        <w:tblLayout w:type="fixed"/>
        <w:tblLook w:val="0400" w:firstRow="0" w:lastRow="0" w:firstColumn="0" w:lastColumn="0" w:noHBand="0" w:noVBand="1"/>
      </w:tblPr>
      <w:tblGrid>
        <w:gridCol w:w="1740"/>
        <w:gridCol w:w="5175"/>
        <w:gridCol w:w="2025"/>
      </w:tblGrid>
      <w:tr w:rsidR="00B430BF">
        <w:trPr>
          <w:trHeight w:val="285"/>
        </w:trPr>
        <w:tc>
          <w:tcPr>
            <w:tcW w:w="1740"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b/>
                <w:color w:val="0563C1"/>
                <w:u w:val="single"/>
              </w:rPr>
            </w:pPr>
            <w:hyperlink r:id="rId21">
              <w:r>
                <w:rPr>
                  <w:rFonts w:ascii="Arial" w:eastAsia="Arial" w:hAnsi="Arial" w:cs="Arial"/>
                  <w:b/>
                  <w:color w:val="0000FF"/>
                  <w:u w:val="single"/>
                </w:rPr>
                <w:t>S4-200907</w:t>
              </w:r>
            </w:hyperlink>
          </w:p>
        </w:tc>
        <w:tc>
          <w:tcPr>
            <w:tcW w:w="517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Adding Support for Remote Control</w:t>
            </w:r>
          </w:p>
        </w:tc>
        <w:tc>
          <w:tcPr>
            <w:tcW w:w="202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Qualcomm Incorporated, Ericsson LM, Tencent</w:t>
            </w:r>
          </w:p>
          <w:p w:rsidR="00B430BF" w:rsidRDefault="00B430BF">
            <w:pPr>
              <w:rPr>
                <w:rFonts w:ascii="Arial" w:eastAsia="Arial" w:hAnsi="Arial" w:cs="Arial"/>
              </w:rPr>
            </w:pPr>
          </w:p>
        </w:tc>
      </w:tr>
    </w:tbl>
    <w:p w:rsidR="00B430BF" w:rsidRDefault="00B430BF"/>
    <w:p w:rsidR="00B430BF" w:rsidRDefault="00614ABD">
      <w:r>
        <w:t xml:space="preserve">The document was </w:t>
      </w:r>
      <w:r>
        <w:rPr>
          <w:color w:val="0000FF"/>
        </w:rPr>
        <w:t>agreed</w:t>
      </w:r>
      <w:r>
        <w:t xml:space="preserve"> as presented during the telco.</w:t>
      </w:r>
    </w:p>
    <w:p w:rsidR="00B430BF" w:rsidRDefault="00B430BF"/>
    <w:p w:rsidR="00B430BF" w:rsidRDefault="00B430BF"/>
    <w:p w:rsidR="00B430BF" w:rsidRDefault="00B430BF"/>
    <w:tbl>
      <w:tblPr>
        <w:tblStyle w:val="afffffffffff3"/>
        <w:tblW w:w="9075" w:type="dxa"/>
        <w:tblLayout w:type="fixed"/>
        <w:tblLook w:val="0400" w:firstRow="0" w:lastRow="0" w:firstColumn="0" w:lastColumn="0" w:noHBand="0" w:noVBand="1"/>
      </w:tblPr>
      <w:tblGrid>
        <w:gridCol w:w="1905"/>
        <w:gridCol w:w="4980"/>
        <w:gridCol w:w="2190"/>
      </w:tblGrid>
      <w:tr w:rsidR="00B430BF">
        <w:trPr>
          <w:trHeight w:val="285"/>
        </w:trPr>
        <w:tc>
          <w:tcPr>
            <w:tcW w:w="1905"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b/>
                <w:color w:val="0563C1"/>
                <w:u w:val="single"/>
              </w:rPr>
            </w:pPr>
            <w:hyperlink r:id="rId22">
              <w:r>
                <w:rPr>
                  <w:rFonts w:ascii="Arial" w:eastAsia="Arial" w:hAnsi="Arial" w:cs="Arial"/>
                  <w:b/>
                  <w:color w:val="0000FF"/>
                  <w:u w:val="single"/>
                </w:rPr>
                <w:t>S4-200826</w:t>
              </w:r>
            </w:hyperlink>
          </w:p>
        </w:tc>
        <w:tc>
          <w:tcPr>
            <w:tcW w:w="4980"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FLUS Remote Control (Stage 3)</w:t>
            </w:r>
          </w:p>
        </w:tc>
        <w:tc>
          <w:tcPr>
            <w:tcW w:w="2190"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Ericsson LM</w:t>
            </w:r>
          </w:p>
        </w:tc>
      </w:tr>
    </w:tbl>
    <w:p w:rsidR="00B430BF" w:rsidRDefault="00B430BF"/>
    <w:p w:rsidR="00B430BF" w:rsidRDefault="00614ABD">
      <w:r>
        <w:t>To be discussed in Telco</w:t>
      </w:r>
    </w:p>
    <w:p w:rsidR="00B430BF" w:rsidRDefault="00614ABD">
      <w:r>
        <w:t>Presented by Thorsten Lohmar of Ericsson.</w:t>
      </w:r>
    </w:p>
    <w:p w:rsidR="00B430BF" w:rsidRDefault="00614ABD">
      <w:r>
        <w:t>Discussion:</w:t>
      </w:r>
    </w:p>
    <w:p w:rsidR="00B430BF" w:rsidRDefault="00614ABD">
      <w:pPr>
        <w:numPr>
          <w:ilvl w:val="0"/>
          <w:numId w:val="1"/>
        </w:numPr>
      </w:pPr>
      <w:r>
        <w:t>Iraj: I thought you didn’t want to make WebSocket a default protocol?</w:t>
      </w:r>
    </w:p>
    <w:p w:rsidR="00B430BF" w:rsidRDefault="00614ABD">
      <w:pPr>
        <w:numPr>
          <w:ilvl w:val="0"/>
          <w:numId w:val="1"/>
        </w:numPr>
      </w:pPr>
      <w:r>
        <w:t>Thorsten: No, that was MQTT over WebSocket. If you want to make WebSocket optional you could want MQTT to use WebSockets.</w:t>
      </w:r>
    </w:p>
    <w:p w:rsidR="00B430BF" w:rsidRDefault="00614ABD">
      <w:pPr>
        <w:numPr>
          <w:ilvl w:val="0"/>
          <w:numId w:val="1"/>
        </w:numPr>
      </w:pPr>
      <w:r>
        <w:t>Iraj: I’m trying to understand what to do to reach interoperabil</w:t>
      </w:r>
      <w:r>
        <w:t>ity. If you have one or multiple messages going to multiple receivers and if you have multiple senders, that’s when you have publish/subscribe?</w:t>
      </w:r>
    </w:p>
    <w:p w:rsidR="00B430BF" w:rsidRDefault="00614ABD">
      <w:pPr>
        <w:numPr>
          <w:ilvl w:val="0"/>
          <w:numId w:val="1"/>
        </w:numPr>
      </w:pPr>
      <w:r>
        <w:t>Thorsten: Yes.</w:t>
      </w:r>
    </w:p>
    <w:p w:rsidR="00B430BF" w:rsidRDefault="00614ABD">
      <w:pPr>
        <w:numPr>
          <w:ilvl w:val="0"/>
          <w:numId w:val="1"/>
        </w:numPr>
      </w:pPr>
      <w:r>
        <w:t>Iraj: To reach interoperability, don’t you also need a message envelope in addition to the messag</w:t>
      </w:r>
      <w:r>
        <w:t>es and protocol?</w:t>
      </w:r>
    </w:p>
    <w:p w:rsidR="00B430BF" w:rsidRDefault="00614ABD">
      <w:pPr>
        <w:numPr>
          <w:ilvl w:val="0"/>
          <w:numId w:val="1"/>
        </w:numPr>
      </w:pPr>
      <w:r>
        <w:t xml:space="preserve">Thorsten: That depends on how much interoperability you want to achieve. A camera needs to understand to subscribe to a MQTT or WebSocket, the messages, and what the commands are inside those messages. When you use JSON you need to define </w:t>
      </w:r>
      <w:r>
        <w:t>JSON properties.</w:t>
      </w:r>
    </w:p>
    <w:p w:rsidR="00B430BF" w:rsidRDefault="00614ABD">
      <w:pPr>
        <w:numPr>
          <w:ilvl w:val="0"/>
          <w:numId w:val="1"/>
        </w:numPr>
      </w:pPr>
      <w:r>
        <w:t>Iraj: Yes, but since that can be application dependent, everything outside of the camera have to be defined.</w:t>
      </w:r>
    </w:p>
    <w:p w:rsidR="00B430BF" w:rsidRDefault="00614ABD">
      <w:pPr>
        <w:numPr>
          <w:ilvl w:val="0"/>
          <w:numId w:val="1"/>
        </w:numPr>
      </w:pPr>
      <w:r>
        <w:t>Thorsten: Yes, if you want full interoperability, it is not sufficient to just say MQTT or WebSocket. At last meeting it was a req</w:t>
      </w:r>
      <w:r>
        <w:t>uest to define the channel, without going into the detail of the messages, leaving that for a later stage.</w:t>
      </w:r>
    </w:p>
    <w:p w:rsidR="00B430BF" w:rsidRDefault="00614ABD">
      <w:pPr>
        <w:numPr>
          <w:ilvl w:val="0"/>
          <w:numId w:val="1"/>
        </w:numPr>
      </w:pPr>
      <w:r>
        <w:t>Iraj: Yes, we should define it as simple as possible for now.</w:t>
      </w:r>
    </w:p>
    <w:p w:rsidR="00B430BF" w:rsidRDefault="00614ABD">
      <w:pPr>
        <w:numPr>
          <w:ilvl w:val="0"/>
          <w:numId w:val="1"/>
        </w:numPr>
      </w:pPr>
      <w:r>
        <w:t>Imed: I agree with Iraj, we should try to keep it simple. We dropped AMQP in favor of M</w:t>
      </w:r>
      <w:r>
        <w:t>QTT, to keep it simple. Then you also have the simple WS, in which case you have to define a framing protocol. MQTT has already defined and registered that. Why do we have to have so many options?</w:t>
      </w:r>
    </w:p>
    <w:p w:rsidR="00B430BF" w:rsidRDefault="00614ABD">
      <w:pPr>
        <w:numPr>
          <w:ilvl w:val="0"/>
          <w:numId w:val="1"/>
        </w:numPr>
      </w:pPr>
      <w:r>
        <w:t>Thorsten: I think WS is simple. MQTT is simple if you can u</w:t>
      </w:r>
      <w:r>
        <w:t>se a library, but if you use MQTT over WS, it starts to become a vehicle.</w:t>
      </w:r>
    </w:p>
    <w:p w:rsidR="00B430BF" w:rsidRDefault="00614ABD">
      <w:pPr>
        <w:numPr>
          <w:ilvl w:val="0"/>
          <w:numId w:val="1"/>
        </w:numPr>
      </w:pPr>
      <w:r>
        <w:t>Imed: We want to ensure that this can be setup easily, using the same port as HTTP, to have a clear interoperability point. If we leave it open, there could be multiple realizations,</w:t>
      </w:r>
      <w:r>
        <w:t xml:space="preserve"> making it complex. Using WS over TLS can make sure it is secure. I think we have a good choice, maybe not the best, but the most popular MQTT has support for WS.</w:t>
      </w:r>
    </w:p>
    <w:p w:rsidR="00B430BF" w:rsidRDefault="00614ABD">
      <w:pPr>
        <w:numPr>
          <w:ilvl w:val="0"/>
          <w:numId w:val="1"/>
        </w:numPr>
      </w:pPr>
      <w:r>
        <w:t>Thorsten: If you use MQTT, you can choose if you use WS or not. I don’t really see any signif</w:t>
      </w:r>
      <w:r>
        <w:t>icant drawback if you just point to MQTT. Then you can avoid WS overhead when implementing in a device.</w:t>
      </w:r>
    </w:p>
    <w:p w:rsidR="00B430BF" w:rsidRDefault="00614ABD">
      <w:pPr>
        <w:numPr>
          <w:ilvl w:val="0"/>
          <w:numId w:val="1"/>
        </w:numPr>
      </w:pPr>
      <w:r>
        <w:t>Imed: What confuses me is that you also have plain WS.</w:t>
      </w:r>
    </w:p>
    <w:p w:rsidR="00B430BF" w:rsidRDefault="00614ABD">
      <w:pPr>
        <w:numPr>
          <w:ilvl w:val="0"/>
          <w:numId w:val="1"/>
        </w:numPr>
      </w:pPr>
      <w:r>
        <w:t>Thorsten: For me, it would be OK to move into only MQTT, but only using MQTT over WS seems too li</w:t>
      </w:r>
      <w:r>
        <w:t>miting. If people don't want to define a plain WS, I’m OK to remove it.</w:t>
      </w:r>
    </w:p>
    <w:p w:rsidR="00B430BF" w:rsidRDefault="00614ABD">
      <w:pPr>
        <w:numPr>
          <w:ilvl w:val="0"/>
          <w:numId w:val="1"/>
        </w:numPr>
      </w:pPr>
      <w:r>
        <w:t>Imed: I think that’s a good compromise. I need some time to understand what native MQTT would need and if that would cause some problems.</w:t>
      </w:r>
    </w:p>
    <w:p w:rsidR="00B430BF" w:rsidRDefault="00614ABD">
      <w:pPr>
        <w:numPr>
          <w:ilvl w:val="0"/>
          <w:numId w:val="1"/>
        </w:numPr>
      </w:pPr>
      <w:r>
        <w:t>Thorsten: Native MQTT uses port 1833 and I’ve not seen any NAT problems with it. Since the client opens the TCP connection, I’ve not seen any problems.</w:t>
      </w:r>
    </w:p>
    <w:p w:rsidR="00B430BF" w:rsidRDefault="00614ABD">
      <w:pPr>
        <w:numPr>
          <w:ilvl w:val="0"/>
          <w:numId w:val="1"/>
        </w:numPr>
      </w:pPr>
      <w:r>
        <w:t>Imed: Let’s go with MQTT and leave it open if it uses WS or native.</w:t>
      </w:r>
    </w:p>
    <w:p w:rsidR="00B430BF" w:rsidRDefault="00614ABD">
      <w:pPr>
        <w:numPr>
          <w:ilvl w:val="0"/>
          <w:numId w:val="1"/>
        </w:numPr>
      </w:pPr>
      <w:r>
        <w:t>Thorsten: OK. What about leaving the</w:t>
      </w:r>
      <w:r>
        <w:t xml:space="preserve"> format in the messages open or not? I think Iraj pointed to it like an envelope.</w:t>
      </w:r>
    </w:p>
    <w:p w:rsidR="00B430BF" w:rsidRDefault="00614ABD">
      <w:pPr>
        <w:numPr>
          <w:ilvl w:val="0"/>
          <w:numId w:val="1"/>
        </w:numPr>
      </w:pPr>
      <w:r>
        <w:lastRenderedPageBreak/>
        <w:t>Iraj: I think regarding protocol Imed was referring to the language of the messages. What I was talking about by envelope was the format of the JSON messages, but I understoo</w:t>
      </w:r>
      <w:r>
        <w:t xml:space="preserve">d you as leaving that for the protocol? </w:t>
      </w:r>
    </w:p>
    <w:p w:rsidR="00B430BF" w:rsidRDefault="00614ABD">
      <w:r>
        <w:t xml:space="preserve">The document was </w:t>
      </w:r>
      <w:r>
        <w:rPr>
          <w:b/>
        </w:rPr>
        <w:t>merged with 902</w:t>
      </w:r>
      <w:r>
        <w:t>.</w:t>
      </w:r>
    </w:p>
    <w:p w:rsidR="00B430BF" w:rsidRDefault="00B430BF"/>
    <w:p w:rsidR="00B430BF" w:rsidRDefault="00B430BF"/>
    <w:p w:rsidR="00B430BF" w:rsidRDefault="00B430BF"/>
    <w:tbl>
      <w:tblPr>
        <w:tblStyle w:val="afffffffffff4"/>
        <w:tblW w:w="9390" w:type="dxa"/>
        <w:tblLayout w:type="fixed"/>
        <w:tblLook w:val="0400" w:firstRow="0" w:lastRow="0" w:firstColumn="0" w:lastColumn="0" w:noHBand="0" w:noVBand="1"/>
      </w:tblPr>
      <w:tblGrid>
        <w:gridCol w:w="1545"/>
        <w:gridCol w:w="4350"/>
        <w:gridCol w:w="3495"/>
      </w:tblGrid>
      <w:tr w:rsidR="00B430BF">
        <w:trPr>
          <w:trHeight w:val="285"/>
        </w:trPr>
        <w:tc>
          <w:tcPr>
            <w:tcW w:w="1545"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b/>
                <w:color w:val="0563C1"/>
                <w:u w:val="single"/>
              </w:rPr>
            </w:pPr>
            <w:hyperlink r:id="rId23">
              <w:r>
                <w:rPr>
                  <w:rFonts w:ascii="Arial" w:eastAsia="Arial" w:hAnsi="Arial" w:cs="Arial"/>
                  <w:b/>
                  <w:color w:val="0000FF"/>
                  <w:u w:val="single"/>
                </w:rPr>
                <w:t>S4-200803</w:t>
              </w:r>
            </w:hyperlink>
          </w:p>
        </w:tc>
        <w:tc>
          <w:tcPr>
            <w:tcW w:w="4350"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Discussion of way forward with FLUS</w:t>
            </w:r>
          </w:p>
        </w:tc>
        <w:tc>
          <w:tcPr>
            <w:tcW w:w="349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SK Telecom, Samsung Electronics Co., Ltd.</w:t>
            </w:r>
          </w:p>
        </w:tc>
      </w:tr>
    </w:tbl>
    <w:p w:rsidR="00B430BF" w:rsidRDefault="00B430BF"/>
    <w:p w:rsidR="00B430BF" w:rsidRDefault="00614ABD">
      <w:r>
        <w:t>Since this is for Rel-17, it is not a priority.  To be discussed via email unless there is time in the telcos.</w:t>
      </w:r>
    </w:p>
    <w:p w:rsidR="00B430BF" w:rsidRDefault="00B430BF"/>
    <w:p w:rsidR="00B430BF" w:rsidRDefault="00614ABD">
      <w:r>
        <w:t>Sent for email agreement by 27 May 2100 CEST.</w:t>
      </w:r>
    </w:p>
    <w:p w:rsidR="00B430BF" w:rsidRDefault="00B430BF"/>
    <w:p w:rsidR="00B430BF" w:rsidRDefault="00614ABD">
      <w:r>
        <w:t>Email comments:</w:t>
      </w:r>
    </w:p>
    <w:p w:rsidR="00B430BF" w:rsidRDefault="00B430BF"/>
    <w:p w:rsidR="00B430BF" w:rsidRDefault="00614ABD">
      <w:r>
        <w:t>Iraj Sodagar/Tencent:</w:t>
      </w:r>
    </w:p>
    <w:p w:rsidR="00B430BF" w:rsidRDefault="00614ABD">
      <w:r>
        <w:t xml:space="preserve">I have a clarification question. </w:t>
      </w:r>
    </w:p>
    <w:p w:rsidR="00B430BF" w:rsidRDefault="00614ABD">
      <w:r>
        <w:t xml:space="preserve"> </w:t>
      </w:r>
    </w:p>
    <w:p w:rsidR="00B430BF" w:rsidRDefault="00614ABD">
      <w:r>
        <w:t>The contribution proposes:</w:t>
      </w:r>
    </w:p>
    <w:p w:rsidR="00B430BF" w:rsidRDefault="00614ABD">
      <w:pPr>
        <w:numPr>
          <w:ilvl w:val="0"/>
          <w:numId w:val="9"/>
        </w:numPr>
        <w:spacing w:after="180"/>
      </w:pPr>
      <w:r>
        <w:t>“Enhance the generic FLUS system to fully support 5GMS in Release 17.”</w:t>
      </w:r>
    </w:p>
    <w:p w:rsidR="00B430BF" w:rsidRDefault="00614ABD">
      <w:pPr>
        <w:spacing w:after="180"/>
      </w:pPr>
      <w:r>
        <w:t>Will the enhanced FLUS specification of R17 intend to cover the entire 5GMS uplink functionality, i.e. define uplink funct</w:t>
      </w:r>
      <w:r>
        <w:t>ionalities for AF, AS, Media Session Handler, etc and also define Mxd APIs or will the 5GMS spec reference parts of the enhanced FLUS specification but also will have its non-overlapping functionalities and APIs? If so, what would be the scope of each spec</w:t>
      </w:r>
      <w:r>
        <w:t>ification?</w:t>
      </w:r>
    </w:p>
    <w:p w:rsidR="00B430BF" w:rsidRDefault="00B430BF"/>
    <w:p w:rsidR="00B430BF" w:rsidRDefault="00614ABD">
      <w:r>
        <w:t>Hyun-Koo/Samsung:</w:t>
      </w:r>
    </w:p>
    <w:p w:rsidR="00B430BF" w:rsidRDefault="00614ABD">
      <w:r>
        <w:t>As given in the Clause 1 of TS 26.238, the scope of FLUS, as a generic framework, is to define FLUS source/sink entities and provide the F-C and F-RC interfaces for establishing the FLUS session and F-RC sessions, respectively. 5GMS provides an architectur</w:t>
      </w:r>
      <w:r>
        <w:t>e for media streaming as an extension of 5GMS and interfaces among the entities in the architecture. So 5GMS can reference the FLUS specification as necessary and build its own functionalities on top of it.</w:t>
      </w:r>
    </w:p>
    <w:p w:rsidR="00B430BF" w:rsidRDefault="00B430BF"/>
    <w:p w:rsidR="00B430BF" w:rsidRDefault="00614ABD">
      <w:r>
        <w:t>Charles Lo/QC:</w:t>
      </w:r>
    </w:p>
    <w:p w:rsidR="00B430BF" w:rsidRDefault="00B430BF"/>
    <w:p w:rsidR="00B430BF" w:rsidRDefault="00614ABD">
      <w:r>
        <w:t>Up-front I’d like to mention tha</w:t>
      </w:r>
      <w:r>
        <w:t>t in my following comments I may be missing certain key points or common understanding among some of you, due to my only recent return to part-time work from recent leave of absence. If that is the case, please excuse my mistakes and bring up those key poi</w:t>
      </w:r>
      <w:r>
        <w:t>nts to my attention.</w:t>
      </w:r>
    </w:p>
    <w:p w:rsidR="00B430BF" w:rsidRDefault="00614ABD">
      <w:r>
        <w:t xml:space="preserve"> </w:t>
      </w:r>
    </w:p>
    <w:p w:rsidR="00B430BF" w:rsidRDefault="00614ABD">
      <w:r>
        <w:t xml:space="preserve">I believe this whole topic was originally raised during presentation of </w:t>
      </w:r>
      <w:hyperlink r:id="rId24">
        <w:r>
          <w:rPr>
            <w:color w:val="044A91"/>
            <w:u w:val="single"/>
          </w:rPr>
          <w:t>S4-AHM544</w:t>
        </w:r>
      </w:hyperlink>
      <w:r>
        <w:t xml:space="preserve"> from Qualcomm at the MTSI E_FLUS telco on May 6, and which </w:t>
      </w:r>
      <w:r>
        <w:t>led to eventual agreement during the same meeting, via online edits, of S4-AHM545 (attached, since I could not find it on the 3GPP SA4 site). Those documents described the alignment between 5GMSu and Generic (non-IMS) FLUS.  I’m not sure whether Kyungmo or</w:t>
      </w:r>
      <w:r>
        <w:t xml:space="preserve"> Kyunghun attended that meeting, but it is important to point out the agreement on the way forward as proposed by that document. Given the significant overlap in uplink streaming functionality between 5GMSU (as documented in TS </w:t>
      </w:r>
      <w:r>
        <w:lastRenderedPageBreak/>
        <w:t>26.501, 26.511 and 26.512, a</w:t>
      </w:r>
      <w:r>
        <w:t>nd Generic FLUS as specified in TS 26.238, but moreover, based on recognition that 5GMSU related specification is currently more functionally complete and technically mature/correct than its (Generic FLUS) counterpart in TS 26.238, it is proposed in 545 th</w:t>
      </w:r>
      <w:r>
        <w:t>at in the future, normative specification of non-IMS based uplink streaming functionality, and referencing of such functionality by other 3GPP documents, be a single technical spec/spec set based on TS 26.501, TS 26.511 and 26.512 from 5GMS (architecture p</w:t>
      </w:r>
      <w:r>
        <w:t>er 5GMSA and normative codec/format and protocol specs per 5GMS3). In other words, the Generic FLUS portion of 26.238 will be retired/no longer referenced going forward.</w:t>
      </w:r>
    </w:p>
    <w:p w:rsidR="00B430BF" w:rsidRDefault="00614ABD">
      <w:r>
        <w:t xml:space="preserve"> </w:t>
      </w:r>
    </w:p>
    <w:p w:rsidR="00B430BF" w:rsidRDefault="00614ABD">
      <w:r>
        <w:t>Now coming to S4-200</w:t>
      </w:r>
      <w:r>
        <w:rPr>
          <w:color w:val="FFFFFF"/>
          <w:shd w:val="clear" w:color="auto" w:fill="6A5A00"/>
        </w:rPr>
        <w:t>803</w:t>
      </w:r>
      <w:r>
        <w:t>, the authors’ focus appear to be on evolution/extension of g</w:t>
      </w:r>
      <w:r>
        <w:t xml:space="preserve">eneric/non-IMS uplink streaming functionality in Rel-17 and beyond. However, my impression is that the authors somehow have the misunderstanding that the related (and contested) proposal in </w:t>
      </w:r>
      <w:hyperlink r:id="rId25">
        <w:r>
          <w:rPr>
            <w:color w:val="044A91"/>
            <w:u w:val="single"/>
          </w:rPr>
          <w:t>S4-AHM549</w:t>
        </w:r>
      </w:hyperlink>
      <w:r>
        <w:t xml:space="preserve"> from Qualcomm, discussed during the May 13 MTSI E_FLUS telco, will not permit and support new and enhanced non-IMS uplink streaming functionality (i.e., via the 5GMSU track). There is no intention from Qualcomm that gene</w:t>
      </w:r>
      <w:r>
        <w:t>ric uplink streaming functionality should come to an abrupt end with Rel-16 TS 26.238 or Rel-16 TS 26.501/26.511/26.512. Qualcomm simply thinks that it would be redundant, inefficient, and difficult to manage specification of future non-IMS uplink streamin</w:t>
      </w:r>
      <w:r>
        <w:t>g enhancements across two sets of 3GPP specs tied to related but separate work items.</w:t>
      </w:r>
    </w:p>
    <w:p w:rsidR="00B430BF" w:rsidRDefault="00614ABD">
      <w:r>
        <w:t xml:space="preserve"> </w:t>
      </w:r>
    </w:p>
    <w:p w:rsidR="00B430BF" w:rsidRDefault="00614ABD">
      <w:r>
        <w:t>The other key question is what to do with IMS/MTSI-based FLUS. The suggestion from Qualcomm is to merge that portion of 26.238 into the MTSI spec, TS 26.114. If my unde</w:t>
      </w:r>
      <w:r>
        <w:t>rstanding is correct, there doesn’t appear to be a major concern from SK Telecom or Samsung on that proposed way forward. Is that correct?</w:t>
      </w:r>
    </w:p>
    <w:p w:rsidR="00B430BF" w:rsidRDefault="00614ABD">
      <w:r>
        <w:t xml:space="preserve"> </w:t>
      </w:r>
    </w:p>
    <w:p w:rsidR="00B430BF" w:rsidRDefault="00614ABD">
      <w:r>
        <w:t>Kyunghun Jung/Samsung:</w:t>
      </w:r>
    </w:p>
    <w:p w:rsidR="00B430BF" w:rsidRDefault="00614ABD">
      <w:pPr>
        <w:spacing w:before="80" w:after="80"/>
      </w:pPr>
      <w:r>
        <w:t>IMS is a general-purpose tool that can be used by many services other than MTSI. The needs f</w:t>
      </w:r>
      <w:r>
        <w:t>or real-time or live uplink transmission whose QoS is different from those of MTSI (but nevertheless needs to be maintained with IMS) were the key reasons to make a separate TS. Moreover, FLUS is not tied to RTP either, which facilitates the support of new</w:t>
      </w:r>
      <w:r>
        <w:t xml:space="preserve"> use cases.</w:t>
      </w:r>
    </w:p>
    <w:p w:rsidR="00B430BF" w:rsidRDefault="00B430BF">
      <w:pPr>
        <w:spacing w:before="80" w:after="80"/>
      </w:pPr>
    </w:p>
    <w:p w:rsidR="00B430BF" w:rsidRDefault="00614ABD">
      <w:pPr>
        <w:spacing w:before="80" w:after="80"/>
      </w:pPr>
      <w:r>
        <w:t>The works for 26.114 began in 2006 with a tight focus on VoIP and the specification already reached a large volume of 440 pages, leaving little room for further development. Even maintaining its readability or checking implementation issues be</w:t>
      </w:r>
      <w:r>
        <w:t>came challenging, e.g., as in last year's discussion with RAN on the ANBR issues that have not been solved yet, and the massive number of existing implementations exceeding two billion UEs requires a careful introduction not to confuse the readers..</w:t>
      </w:r>
    </w:p>
    <w:p w:rsidR="00B430BF" w:rsidRDefault="00614ABD">
      <w:pPr>
        <w:spacing w:before="80" w:after="80"/>
      </w:pPr>
      <w:r>
        <w:t xml:space="preserve"> </w:t>
      </w:r>
    </w:p>
    <w:p w:rsidR="00B430BF" w:rsidRDefault="00614ABD">
      <w:pPr>
        <w:spacing w:before="80" w:after="80"/>
      </w:pPr>
      <w:r>
        <w:t>Ther</w:t>
      </w:r>
      <w:r>
        <w:t>efore we believe the IMS-related features of FLUS need to stay in 26.238.</w:t>
      </w:r>
    </w:p>
    <w:p w:rsidR="00B430BF" w:rsidRDefault="00B430BF">
      <w:pPr>
        <w:spacing w:before="80" w:after="80"/>
        <w:rPr>
          <w:rFonts w:ascii="Arial" w:eastAsia="Arial" w:hAnsi="Arial" w:cs="Arial"/>
          <w:sz w:val="20"/>
          <w:szCs w:val="20"/>
        </w:rPr>
      </w:pPr>
    </w:p>
    <w:p w:rsidR="00B430BF" w:rsidRDefault="00614ABD">
      <w:r>
        <w:t>Charles Lo/QC:</w:t>
      </w:r>
    </w:p>
    <w:p w:rsidR="00B430BF" w:rsidRDefault="00B430BF"/>
    <w:p w:rsidR="00B430BF" w:rsidRDefault="00614ABD">
      <w:r>
        <w:t>Hello Kyunghun,</w:t>
      </w:r>
    </w:p>
    <w:p w:rsidR="00B430BF" w:rsidRDefault="00614ABD">
      <w:r>
        <w:t xml:space="preserve"> </w:t>
      </w:r>
    </w:p>
    <w:p w:rsidR="00B430BF" w:rsidRDefault="00614ABD">
      <w:r>
        <w:t>Thanks for clarifying my misunderstanding of your preference on which spec – 26.238 or 26.114, to define IMS-based uplink streaming support.</w:t>
      </w:r>
    </w:p>
    <w:p w:rsidR="00B430BF" w:rsidRDefault="00614ABD">
      <w:r>
        <w:t xml:space="preserve"> </w:t>
      </w:r>
    </w:p>
    <w:p w:rsidR="00B430BF" w:rsidRDefault="00614ABD">
      <w:r>
        <w:t>I know there has not been a great deal of discussion yet on the intent or implication of moving IMS-based FLUS fu</w:t>
      </w:r>
      <w:r>
        <w:t xml:space="preserve">nctionality into MTSI. I would point out that during E_FLUS work, SA4 </w:t>
      </w:r>
      <w:r>
        <w:lastRenderedPageBreak/>
        <w:t>communicated with SA2 and successfully obtained a set of new QCIs and 5QIs as shown in TR 26.939 and which were specified in TS 23.303 (clause 6.1.7.2) and in TS 23.501 (clause 5.7.4). I</w:t>
      </w:r>
      <w:r>
        <w:t xml:space="preserve"> would certainly envision, should there be agreement to migrate IMS-based FLUS functionality as captured in 26.238/26.939 into MTSI/TS 26.114, that such enhanced QCIs/5QIs, tailored for multimedia and non-conversational services, would similarly be migrate</w:t>
      </w:r>
      <w:r>
        <w:t>d into 26.114.</w:t>
      </w:r>
    </w:p>
    <w:p w:rsidR="00B430BF" w:rsidRDefault="00614ABD">
      <w:r>
        <w:t xml:space="preserve"> </w:t>
      </w:r>
    </w:p>
    <w:p w:rsidR="00B430BF" w:rsidRDefault="00614ABD">
      <w:r>
        <w:t>So the Qualcomm intent on the process and outcome of migration of IMS-based uplink streaming support into MTSI (should that be agreeable), and subsequently retire/obsolete 26.238, is predicated on extending 26.114 to properly support non-c</w:t>
      </w:r>
      <w:r>
        <w:t>onversational aspects of uplink streaming services.</w:t>
      </w:r>
    </w:p>
    <w:p w:rsidR="00B430BF" w:rsidRDefault="00614ABD">
      <w:r>
        <w:t xml:space="preserve"> </w:t>
      </w:r>
    </w:p>
    <w:p w:rsidR="00B430BF" w:rsidRDefault="00614ABD">
      <w:pPr>
        <w:rPr>
          <w:rFonts w:ascii="Arial" w:eastAsia="Arial" w:hAnsi="Arial" w:cs="Arial"/>
          <w:sz w:val="20"/>
          <w:szCs w:val="20"/>
        </w:rPr>
      </w:pPr>
      <w:r>
        <w:t>I recognize that TS 26.114 is already a large spec, and there is a legitimate concern that it becomes further bloated in adding support for FLUS type of uplink streaming.</w:t>
      </w:r>
    </w:p>
    <w:p w:rsidR="00B430BF" w:rsidRDefault="00B430BF"/>
    <w:p w:rsidR="00B430BF" w:rsidRDefault="00614ABD">
      <w:r>
        <w:t>Hyun-Koo/Samsung:</w:t>
      </w:r>
    </w:p>
    <w:p w:rsidR="00B430BF" w:rsidRDefault="00B430BF"/>
    <w:p w:rsidR="00B430BF" w:rsidRDefault="00614ABD">
      <w:pPr>
        <w:spacing w:line="455" w:lineRule="auto"/>
      </w:pPr>
      <w:r>
        <w:t>Dear Charle</w:t>
      </w:r>
      <w:r>
        <w:t>s,</w:t>
      </w:r>
    </w:p>
    <w:p w:rsidR="00B430BF" w:rsidRDefault="00614ABD">
      <w:pPr>
        <w:spacing w:line="455" w:lineRule="auto"/>
      </w:pPr>
      <w:r>
        <w:t xml:space="preserve"> </w:t>
      </w:r>
    </w:p>
    <w:p w:rsidR="00B430BF" w:rsidRDefault="00614ABD">
      <w:pPr>
        <w:spacing w:line="455" w:lineRule="auto"/>
      </w:pPr>
      <w:r>
        <w:t>Thanks for the clarification.</w:t>
      </w:r>
    </w:p>
    <w:p w:rsidR="00B430BF" w:rsidRDefault="00614ABD">
      <w:pPr>
        <w:spacing w:line="455" w:lineRule="auto"/>
      </w:pPr>
      <w:r>
        <w:t>As you pointed out, S4-AHM544 trigged the discussion on whether to retire the generic FLUS solution, but it also provided a list of techinical issues for the 'alignment' between 5GMSu and Generic FLUS. I thought our misun</w:t>
      </w:r>
      <w:r>
        <w:t>derstanding started from this unclear term 'alignment' and proposed to enhance FLUS to 'fully support' 5GMSu. I don't expect that FLUS should provide the exacat same funcationalies and features as 5GMSu since FLUS is a framework and 5GMSu is a specific sys</w:t>
      </w:r>
      <w:r>
        <w:t xml:space="preserve">tem on top of it. As we already have a good starting point in S4-AHM544, we can do more work on identifying possible enhancemet of FLUS to fully support 5GMSu after Release 16 has completed. </w:t>
      </w:r>
    </w:p>
    <w:p w:rsidR="00B430BF" w:rsidRDefault="00B430BF"/>
    <w:p w:rsidR="00B430BF" w:rsidRDefault="00614ABD">
      <w:r>
        <w:t>Charles Lo/QC:</w:t>
      </w:r>
    </w:p>
    <w:p w:rsidR="00B430BF" w:rsidRDefault="00B430BF"/>
    <w:p w:rsidR="00B430BF" w:rsidRDefault="00614ABD">
      <w:pPr>
        <w:ind w:left="160"/>
      </w:pPr>
      <w:r>
        <w:t>Hello Hyun-Koo,</w:t>
      </w:r>
    </w:p>
    <w:p w:rsidR="00B430BF" w:rsidRDefault="00614ABD">
      <w:pPr>
        <w:ind w:left="160"/>
      </w:pPr>
      <w:r>
        <w:t xml:space="preserve"> </w:t>
      </w:r>
    </w:p>
    <w:p w:rsidR="00B430BF" w:rsidRDefault="00614ABD">
      <w:pPr>
        <w:ind w:left="160"/>
      </w:pPr>
      <w:r>
        <w:t>Thanks for your reply.  Pleas</w:t>
      </w:r>
      <w:r>
        <w:t>e see my inline comments below.</w:t>
      </w:r>
    </w:p>
    <w:p w:rsidR="00B430BF" w:rsidRDefault="00614ABD">
      <w:pPr>
        <w:ind w:left="160"/>
      </w:pPr>
      <w:r>
        <w:t xml:space="preserve"> </w:t>
      </w:r>
    </w:p>
    <w:p w:rsidR="00B430BF" w:rsidRDefault="00614ABD">
      <w:pPr>
        <w:ind w:left="160"/>
      </w:pPr>
      <w:r>
        <w:t>As you pointed out, S4-AHM544 triggered the discussion on whether to retire the generic FLUS solution, but it also provided a list of technical issues for the 'alignment' between 5GMSu and Generic FLUS. I thought our misunderstanding started from this uncl</w:t>
      </w:r>
      <w:r>
        <w:t>ear term 'alignment' and proposed to enhance FLUS to 'fully support' 5GMSu.</w:t>
      </w:r>
    </w:p>
    <w:p w:rsidR="00B430BF" w:rsidRDefault="00614ABD">
      <w:pPr>
        <w:ind w:left="160" w:right="460"/>
        <w:rPr>
          <w:color w:val="005391"/>
        </w:rPr>
      </w:pPr>
      <w:r>
        <w:rPr>
          <w:color w:val="005391"/>
        </w:rPr>
        <w:t>[CL] My understanding of the outcome 0f the May 6 telco, for which 545 was agreed, esp. reflected by the first bullet of the proposal “Ensure 5GMSu covers all functionality of FLUS</w:t>
      </w:r>
      <w:r>
        <w:rPr>
          <w:color w:val="005391"/>
        </w:rPr>
        <w:t xml:space="preserve">” , is MTSI agreement to strictly leverage and reference 5GMSU (component of </w:t>
      </w:r>
      <w:r>
        <w:rPr>
          <w:color w:val="005391"/>
        </w:rPr>
        <w:lastRenderedPageBreak/>
        <w:t>5GMSA and 5GMS3 WIs) going forward (e.g. starting Rel-17) for uplink streaming functionality and accordingly retire/obsolete 26.238.</w:t>
      </w:r>
    </w:p>
    <w:p w:rsidR="00B430BF" w:rsidRDefault="00614ABD">
      <w:pPr>
        <w:ind w:left="160" w:right="160"/>
        <w:rPr>
          <w:color w:val="005391"/>
        </w:rPr>
      </w:pPr>
      <w:r>
        <w:rPr>
          <w:color w:val="005391"/>
        </w:rPr>
        <w:t xml:space="preserve"> </w:t>
      </w:r>
    </w:p>
    <w:p w:rsidR="00B430BF" w:rsidRDefault="00614ABD">
      <w:pPr>
        <w:ind w:left="160"/>
      </w:pPr>
      <w:r>
        <w:t xml:space="preserve"> I don't expect that FLUS should provide the exact same functionalities and features as 5GMSu since FLUS is a framework and 5GMSu is a specific system on top of it.</w:t>
      </w:r>
    </w:p>
    <w:p w:rsidR="00B430BF" w:rsidRDefault="00614ABD">
      <w:pPr>
        <w:ind w:left="160" w:right="160"/>
        <w:rPr>
          <w:color w:val="005391"/>
        </w:rPr>
      </w:pPr>
      <w:r>
        <w:rPr>
          <w:color w:val="005391"/>
        </w:rPr>
        <w:t>[CL] I think both FLUS and 5GMS represent framework and architecture documents. They both d</w:t>
      </w:r>
      <w:r>
        <w:rPr>
          <w:color w:val="005391"/>
        </w:rPr>
        <w:t>efine architectural entities, reference points and technical procedures in protocols/APIs for such architecture. There is no real difference despite the word “Framework” in FLUS/E_FLUS.</w:t>
      </w:r>
    </w:p>
    <w:p w:rsidR="00B430BF" w:rsidRDefault="00614ABD">
      <w:pPr>
        <w:ind w:left="160" w:right="160"/>
      </w:pPr>
      <w:r>
        <w:t xml:space="preserve"> </w:t>
      </w:r>
    </w:p>
    <w:p w:rsidR="00B430BF" w:rsidRDefault="00614ABD">
      <w:pPr>
        <w:ind w:left="160"/>
      </w:pPr>
      <w:r>
        <w:t>As we already have a good starting point in S4-AHM544, we can do mor</w:t>
      </w:r>
      <w:r>
        <w:t>e work on identifying possible enhancement of FLUS to fully support 5GMSu after Release 16 has completed.</w:t>
      </w:r>
    </w:p>
    <w:p w:rsidR="00B430BF" w:rsidRDefault="00614ABD">
      <w:pPr>
        <w:ind w:left="160" w:right="160"/>
        <w:rPr>
          <w:color w:val="005391"/>
        </w:rPr>
      </w:pPr>
      <w:r>
        <w:rPr>
          <w:color w:val="005391"/>
        </w:rPr>
        <w:t>[CL] This is not the targeted way forward based on agreement of S4-AHM545 in my understanding. We identify one specification/set of specifications (as</w:t>
      </w:r>
      <w:r>
        <w:rPr>
          <w:color w:val="005391"/>
        </w:rPr>
        <w:t>sociated with 5GMSU) as the baseline/reference for uplink streaming functionality and future extensions, as appropriate/agreed, and avoid possibly having to document and maintain alignment between two sets of specs.</w:t>
      </w:r>
    </w:p>
    <w:p w:rsidR="00B430BF" w:rsidRDefault="00B430BF"/>
    <w:p w:rsidR="00B430BF" w:rsidRDefault="00614ABD">
      <w:r>
        <w:t>The document was further discussed in t</w:t>
      </w:r>
      <w:r>
        <w:t xml:space="preserve">he telco and was </w:t>
      </w:r>
      <w:r>
        <w:rPr>
          <w:b/>
          <w:color w:val="0000FF"/>
        </w:rPr>
        <w:t>noted.</w:t>
      </w:r>
    </w:p>
    <w:p w:rsidR="00B430BF" w:rsidRDefault="00B430BF"/>
    <w:p w:rsidR="00B430BF" w:rsidRDefault="00B430BF"/>
    <w:p w:rsidR="00B430BF" w:rsidRDefault="00614ABD">
      <w:pPr>
        <w:pStyle w:val="Heading2"/>
      </w:pPr>
      <w:bookmarkStart w:id="11" w:name="_heading=h.tyjcwt" w:colFirst="0" w:colLast="0"/>
      <w:bookmarkEnd w:id="11"/>
      <w:r>
        <w:t>11.7 ITT4RT (Support of Immersive Teleconferencing and Telepresence for Remote Terminals)</w:t>
      </w:r>
    </w:p>
    <w:p w:rsidR="00B430BF" w:rsidRDefault="00B430BF"/>
    <w:tbl>
      <w:tblPr>
        <w:tblStyle w:val="afffffffffff5"/>
        <w:tblW w:w="9345" w:type="dxa"/>
        <w:tblLayout w:type="fixed"/>
        <w:tblLook w:val="0400" w:firstRow="0" w:lastRow="0" w:firstColumn="0" w:lastColumn="0" w:noHBand="0" w:noVBand="1"/>
      </w:tblPr>
      <w:tblGrid>
        <w:gridCol w:w="1665"/>
        <w:gridCol w:w="4665"/>
        <w:gridCol w:w="3015"/>
      </w:tblGrid>
      <w:tr w:rsidR="00B430BF">
        <w:trPr>
          <w:trHeight w:val="285"/>
        </w:trPr>
        <w:tc>
          <w:tcPr>
            <w:tcW w:w="1665"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b/>
                <w:color w:val="0563C1"/>
                <w:u w:val="single"/>
              </w:rPr>
            </w:pPr>
            <w:hyperlink r:id="rId26">
              <w:r>
                <w:rPr>
                  <w:rFonts w:ascii="Arial" w:eastAsia="Arial" w:hAnsi="Arial" w:cs="Arial"/>
                  <w:b/>
                  <w:color w:val="0000FF"/>
                  <w:u w:val="single"/>
                </w:rPr>
                <w:t>S4-200737</w:t>
              </w:r>
            </w:hyperlink>
          </w:p>
        </w:tc>
        <w:tc>
          <w:tcPr>
            <w:tcW w:w="466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ITT4RT: Proposed Draft Time Plan v.0.7</w:t>
            </w:r>
            <w:r>
              <w:rPr>
                <w:rFonts w:ascii="Arial" w:eastAsia="Arial" w:hAnsi="Arial" w:cs="Arial"/>
              </w:rPr>
              <w:t>.0</w:t>
            </w:r>
          </w:p>
        </w:tc>
        <w:tc>
          <w:tcPr>
            <w:tcW w:w="301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Intel, Nokia Corporation (ITT4RT Rapporteurs)</w:t>
            </w:r>
          </w:p>
        </w:tc>
      </w:tr>
    </w:tbl>
    <w:p w:rsidR="00B430BF" w:rsidRDefault="00B430BF"/>
    <w:p w:rsidR="00B430BF" w:rsidRDefault="00614ABD">
      <w:r>
        <w:t>Sent for email agreement by 27 May 2100 CEST.</w:t>
      </w:r>
    </w:p>
    <w:p w:rsidR="00B430BF" w:rsidRDefault="00B430BF"/>
    <w:p w:rsidR="00B430BF" w:rsidRDefault="00614ABD">
      <w:r>
        <w:rPr>
          <w:color w:val="0000FF"/>
        </w:rPr>
        <w:t>Agreed</w:t>
      </w:r>
      <w:r>
        <w:t xml:space="preserve"> via email.</w:t>
      </w:r>
    </w:p>
    <w:p w:rsidR="00B430BF" w:rsidRDefault="00B430BF"/>
    <w:p w:rsidR="00B430BF" w:rsidRDefault="00B430BF"/>
    <w:tbl>
      <w:tblPr>
        <w:tblStyle w:val="afffffffffff6"/>
        <w:tblW w:w="9405" w:type="dxa"/>
        <w:tblLayout w:type="fixed"/>
        <w:tblLook w:val="0400" w:firstRow="0" w:lastRow="0" w:firstColumn="0" w:lastColumn="0" w:noHBand="0" w:noVBand="1"/>
      </w:tblPr>
      <w:tblGrid>
        <w:gridCol w:w="1755"/>
        <w:gridCol w:w="4845"/>
        <w:gridCol w:w="2805"/>
      </w:tblGrid>
      <w:tr w:rsidR="00B430BF">
        <w:trPr>
          <w:trHeight w:val="285"/>
        </w:trPr>
        <w:tc>
          <w:tcPr>
            <w:tcW w:w="1755"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b/>
                <w:color w:val="0563C1"/>
                <w:u w:val="single"/>
              </w:rPr>
            </w:pPr>
            <w:hyperlink r:id="rId27">
              <w:r>
                <w:rPr>
                  <w:rFonts w:ascii="Arial" w:eastAsia="Arial" w:hAnsi="Arial" w:cs="Arial"/>
                  <w:b/>
                  <w:color w:val="0000FF"/>
                  <w:u w:val="single"/>
                </w:rPr>
                <w:t>S4-200738</w:t>
              </w:r>
            </w:hyperlink>
          </w:p>
        </w:tc>
        <w:tc>
          <w:tcPr>
            <w:tcW w:w="484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ITT4RT Permanent Document v0.7.0</w:t>
            </w:r>
          </w:p>
        </w:tc>
        <w:tc>
          <w:tcPr>
            <w:tcW w:w="280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Intel, Nokia Corporation (ITT4RT Rapporteurs)</w:t>
            </w:r>
          </w:p>
        </w:tc>
      </w:tr>
    </w:tbl>
    <w:p w:rsidR="00B430BF" w:rsidRDefault="00B430BF"/>
    <w:p w:rsidR="00B430BF" w:rsidRDefault="00614ABD">
      <w:r>
        <w:t>Revised to S4-200840.</w:t>
      </w:r>
    </w:p>
    <w:p w:rsidR="00B430BF" w:rsidRDefault="00B430BF"/>
    <w:tbl>
      <w:tblPr>
        <w:tblStyle w:val="afffffffffff7"/>
        <w:tblW w:w="9315" w:type="dxa"/>
        <w:tblLayout w:type="fixed"/>
        <w:tblLook w:val="0400" w:firstRow="0" w:lastRow="0" w:firstColumn="0" w:lastColumn="0" w:noHBand="0" w:noVBand="1"/>
      </w:tblPr>
      <w:tblGrid>
        <w:gridCol w:w="1500"/>
        <w:gridCol w:w="5235"/>
        <w:gridCol w:w="2580"/>
      </w:tblGrid>
      <w:tr w:rsidR="00B430BF">
        <w:trPr>
          <w:trHeight w:val="285"/>
        </w:trPr>
        <w:tc>
          <w:tcPr>
            <w:tcW w:w="1500"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b/>
                <w:color w:val="0563C1"/>
                <w:u w:val="single"/>
              </w:rPr>
            </w:pPr>
            <w:hyperlink r:id="rId28">
              <w:r>
                <w:rPr>
                  <w:rFonts w:ascii="Arial" w:eastAsia="Arial" w:hAnsi="Arial" w:cs="Arial"/>
                  <w:b/>
                  <w:color w:val="0000FF"/>
                  <w:u w:val="single"/>
                </w:rPr>
                <w:t>S4-200840</w:t>
              </w:r>
            </w:hyperlink>
          </w:p>
        </w:tc>
        <w:tc>
          <w:tcPr>
            <w:tcW w:w="523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ITT4RT Permanent Document v0.7.1</w:t>
            </w:r>
          </w:p>
        </w:tc>
        <w:tc>
          <w:tcPr>
            <w:tcW w:w="2580"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Intel, Nokia Corporation (ITT4RT Rapporteurs)</w:t>
            </w:r>
          </w:p>
        </w:tc>
      </w:tr>
    </w:tbl>
    <w:p w:rsidR="00B430BF" w:rsidRDefault="00B430BF"/>
    <w:p w:rsidR="00B430BF" w:rsidRDefault="00614ABD">
      <w:r>
        <w:t>Sent for email agreement by 27 May 2100 CEST.</w:t>
      </w:r>
    </w:p>
    <w:p w:rsidR="00B430BF" w:rsidRDefault="00614ABD">
      <w:r>
        <w:rPr>
          <w:color w:val="0000FF"/>
        </w:rPr>
        <w:t>Agreed</w:t>
      </w:r>
      <w:r>
        <w:t xml:space="preserve"> via email.</w:t>
      </w:r>
    </w:p>
    <w:p w:rsidR="00B430BF" w:rsidRDefault="00B430BF"/>
    <w:p w:rsidR="00B430BF" w:rsidRDefault="00B430BF"/>
    <w:p w:rsidR="00B430BF" w:rsidRDefault="00614ABD">
      <w:pPr>
        <w:pStyle w:val="Heading2"/>
      </w:pPr>
      <w:bookmarkStart w:id="12" w:name="_heading=h.lamxlmi44oid" w:colFirst="0" w:colLast="0"/>
      <w:bookmarkEnd w:id="12"/>
      <w:r>
        <w:t>11.8 FS_FLUS_NBMP (Feasibility Study on the use of NBMP in E_FLUS)</w:t>
      </w:r>
    </w:p>
    <w:p w:rsidR="00B430BF" w:rsidRDefault="00B430BF">
      <w:pPr>
        <w:pStyle w:val="Heading2"/>
      </w:pPr>
    </w:p>
    <w:tbl>
      <w:tblPr>
        <w:tblStyle w:val="afffffffffff8"/>
        <w:tblW w:w="9105" w:type="dxa"/>
        <w:tblLayout w:type="fixed"/>
        <w:tblLook w:val="0400" w:firstRow="0" w:lastRow="0" w:firstColumn="0" w:lastColumn="0" w:noHBand="0" w:noVBand="1"/>
      </w:tblPr>
      <w:tblGrid>
        <w:gridCol w:w="1455"/>
        <w:gridCol w:w="5760"/>
        <w:gridCol w:w="1890"/>
      </w:tblGrid>
      <w:tr w:rsidR="00B430BF">
        <w:trPr>
          <w:trHeight w:val="285"/>
        </w:trPr>
        <w:tc>
          <w:tcPr>
            <w:tcW w:w="1455"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b/>
                <w:color w:val="0563C1"/>
                <w:u w:val="single"/>
              </w:rPr>
            </w:pPr>
            <w:hyperlink r:id="rId29">
              <w:r>
                <w:rPr>
                  <w:rFonts w:ascii="Arial" w:eastAsia="Arial" w:hAnsi="Arial" w:cs="Arial"/>
                  <w:b/>
                  <w:color w:val="0000FF"/>
                  <w:u w:val="single"/>
                </w:rPr>
                <w:t>S4-200748</w:t>
              </w:r>
            </w:hyperlink>
          </w:p>
        </w:tc>
        <w:tc>
          <w:tcPr>
            <w:tcW w:w="5760"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FS_FLUS_NBMP: Updated Workplan</w:t>
            </w:r>
          </w:p>
        </w:tc>
        <w:tc>
          <w:tcPr>
            <w:tcW w:w="1890"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Tencent</w:t>
            </w:r>
          </w:p>
        </w:tc>
      </w:tr>
    </w:tbl>
    <w:p w:rsidR="00B430BF" w:rsidRDefault="00B430BF"/>
    <w:p w:rsidR="00B430BF" w:rsidRDefault="00614ABD">
      <w:r>
        <w:lastRenderedPageBreak/>
        <w:t>Sent for email agreement by 27 May 2100 CEST.</w:t>
      </w:r>
    </w:p>
    <w:p w:rsidR="00B430BF" w:rsidRDefault="00614ABD">
      <w:r>
        <w:t>Based on offline and email discussions, revision to two telcos on July 15th and 29</w:t>
      </w:r>
      <w:r>
        <w:rPr>
          <w:vertAlign w:val="superscript"/>
        </w:rPr>
        <w:t>th</w:t>
      </w:r>
      <w:r>
        <w:t xml:space="preserve"> in </w:t>
      </w:r>
      <w:hyperlink r:id="rId30">
        <w:r>
          <w:rPr>
            <w:rFonts w:ascii="Arial" w:eastAsia="Arial" w:hAnsi="Arial" w:cs="Arial"/>
            <w:b/>
            <w:color w:val="0000FF"/>
            <w:sz w:val="16"/>
            <w:szCs w:val="16"/>
            <w:u w:val="single"/>
          </w:rPr>
          <w:t>S4-200903</w:t>
        </w:r>
      </w:hyperlink>
      <w:r>
        <w:t>)</w:t>
      </w:r>
    </w:p>
    <w:p w:rsidR="00B430BF" w:rsidRDefault="00B430BF">
      <w:pPr>
        <w:pStyle w:val="Heading2"/>
      </w:pPr>
      <w:bookmarkStart w:id="13" w:name="_heading=h.tgjllw7q6bgn" w:colFirst="0" w:colLast="0"/>
      <w:bookmarkEnd w:id="13"/>
    </w:p>
    <w:tbl>
      <w:tblPr>
        <w:tblStyle w:val="afffffffffff9"/>
        <w:tblW w:w="9120" w:type="dxa"/>
        <w:tblLayout w:type="fixed"/>
        <w:tblLook w:val="0400" w:firstRow="0" w:lastRow="0" w:firstColumn="0" w:lastColumn="0" w:noHBand="0" w:noVBand="1"/>
      </w:tblPr>
      <w:tblGrid>
        <w:gridCol w:w="1530"/>
        <w:gridCol w:w="5835"/>
        <w:gridCol w:w="1755"/>
      </w:tblGrid>
      <w:tr w:rsidR="00B430BF">
        <w:trPr>
          <w:trHeight w:val="285"/>
        </w:trPr>
        <w:tc>
          <w:tcPr>
            <w:tcW w:w="1530"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b/>
                <w:color w:val="0563C1"/>
                <w:u w:val="single"/>
              </w:rPr>
            </w:pPr>
            <w:hyperlink r:id="rId31">
              <w:r>
                <w:rPr>
                  <w:rFonts w:ascii="Arial" w:eastAsia="Arial" w:hAnsi="Arial" w:cs="Arial"/>
                  <w:b/>
                  <w:color w:val="0000FF"/>
                  <w:u w:val="single"/>
                </w:rPr>
                <w:t>S4-200903</w:t>
              </w:r>
            </w:hyperlink>
          </w:p>
        </w:tc>
        <w:tc>
          <w:tcPr>
            <w:tcW w:w="583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FS_FLUS_NBMP: Updated Workplan</w:t>
            </w:r>
          </w:p>
        </w:tc>
        <w:tc>
          <w:tcPr>
            <w:tcW w:w="175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Tencent</w:t>
            </w:r>
          </w:p>
        </w:tc>
      </w:tr>
    </w:tbl>
    <w:p w:rsidR="00B430BF" w:rsidRDefault="00B430BF"/>
    <w:p w:rsidR="00B430BF" w:rsidRDefault="00614ABD">
      <w:r>
        <w:t>Sent for email agreement by 29 May 2000 CEST.</w:t>
      </w:r>
    </w:p>
    <w:p w:rsidR="00B430BF" w:rsidRDefault="00614ABD">
      <w:r>
        <w:t xml:space="preserve">The document was </w:t>
      </w:r>
      <w:r>
        <w:rPr>
          <w:color w:val="0000FF"/>
        </w:rPr>
        <w:t>agreed</w:t>
      </w:r>
      <w:r>
        <w:t xml:space="preserve"> via email.</w:t>
      </w:r>
    </w:p>
    <w:p w:rsidR="00B430BF" w:rsidRDefault="00B430BF"/>
    <w:p w:rsidR="00B430BF" w:rsidRDefault="00B430BF"/>
    <w:tbl>
      <w:tblPr>
        <w:tblStyle w:val="afffffffffffa"/>
        <w:tblW w:w="9075" w:type="dxa"/>
        <w:tblLayout w:type="fixed"/>
        <w:tblLook w:val="0400" w:firstRow="0" w:lastRow="0" w:firstColumn="0" w:lastColumn="0" w:noHBand="0" w:noVBand="1"/>
      </w:tblPr>
      <w:tblGrid>
        <w:gridCol w:w="1560"/>
        <w:gridCol w:w="5865"/>
        <w:gridCol w:w="1650"/>
      </w:tblGrid>
      <w:tr w:rsidR="00B430BF">
        <w:trPr>
          <w:trHeight w:val="285"/>
        </w:trPr>
        <w:tc>
          <w:tcPr>
            <w:tcW w:w="1560"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b/>
                <w:color w:val="0563C1"/>
                <w:u w:val="single"/>
              </w:rPr>
            </w:pPr>
            <w:hyperlink r:id="rId32">
              <w:r>
                <w:rPr>
                  <w:rFonts w:ascii="Arial" w:eastAsia="Arial" w:hAnsi="Arial" w:cs="Arial"/>
                  <w:b/>
                  <w:color w:val="0000FF"/>
                  <w:u w:val="single"/>
                </w:rPr>
                <w:t>S4-200747</w:t>
              </w:r>
            </w:hyperlink>
          </w:p>
        </w:tc>
        <w:tc>
          <w:tcPr>
            <w:tcW w:w="586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 xml:space="preserve">FS_FLUS_NBMP: Draft of Permanent Document </w:t>
            </w:r>
          </w:p>
        </w:tc>
        <w:tc>
          <w:tcPr>
            <w:tcW w:w="1650"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Tencent</w:t>
            </w:r>
          </w:p>
        </w:tc>
      </w:tr>
    </w:tbl>
    <w:p w:rsidR="00B430BF" w:rsidRDefault="00B430BF"/>
    <w:p w:rsidR="00B430BF" w:rsidRDefault="00614ABD">
      <w:r>
        <w:t>Sent for email agreement by 27 May 2100 CEST.</w:t>
      </w:r>
    </w:p>
    <w:p w:rsidR="00B430BF" w:rsidRDefault="00614ABD">
      <w:r>
        <w:t xml:space="preserve">The document </w:t>
      </w:r>
      <w:r>
        <w:rPr>
          <w:color w:val="0000FF"/>
        </w:rPr>
        <w:t>agreed</w:t>
      </w:r>
      <w:r>
        <w:t xml:space="preserve"> via email.</w:t>
      </w:r>
    </w:p>
    <w:p w:rsidR="00B430BF" w:rsidRDefault="00B430BF"/>
    <w:p w:rsidR="00B430BF" w:rsidRDefault="00B430BF"/>
    <w:tbl>
      <w:tblPr>
        <w:tblStyle w:val="afffffffffffb"/>
        <w:tblW w:w="9015" w:type="dxa"/>
        <w:tblLayout w:type="fixed"/>
        <w:tblLook w:val="0400" w:firstRow="0" w:lastRow="0" w:firstColumn="0" w:lastColumn="0" w:noHBand="0" w:noVBand="1"/>
      </w:tblPr>
      <w:tblGrid>
        <w:gridCol w:w="1590"/>
        <w:gridCol w:w="5835"/>
        <w:gridCol w:w="1590"/>
      </w:tblGrid>
      <w:tr w:rsidR="00B430BF">
        <w:trPr>
          <w:trHeight w:val="285"/>
        </w:trPr>
        <w:tc>
          <w:tcPr>
            <w:tcW w:w="1590" w:type="dxa"/>
            <w:tcBorders>
              <w:top w:val="single" w:sz="6" w:space="0" w:color="A5A5A5"/>
              <w:left w:val="single" w:sz="6" w:space="0" w:color="A5A5A5"/>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b/>
                <w:color w:val="0563C1"/>
                <w:u w:val="single"/>
              </w:rPr>
            </w:pPr>
            <w:hyperlink r:id="rId33">
              <w:r>
                <w:rPr>
                  <w:rFonts w:ascii="Arial" w:eastAsia="Arial" w:hAnsi="Arial" w:cs="Arial"/>
                  <w:b/>
                  <w:color w:val="0000FF"/>
                  <w:u w:val="single"/>
                </w:rPr>
                <w:t>S4-200814</w:t>
              </w:r>
            </w:hyperlink>
          </w:p>
        </w:tc>
        <w:tc>
          <w:tcPr>
            <w:tcW w:w="5835"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FLUS Services with NBMP</w:t>
            </w:r>
          </w:p>
        </w:tc>
        <w:tc>
          <w:tcPr>
            <w:tcW w:w="1590" w:type="dxa"/>
            <w:tcBorders>
              <w:top w:val="single" w:sz="6" w:space="0" w:color="A5A5A5"/>
              <w:left w:val="single" w:sz="6" w:space="0" w:color="CCCCCC"/>
              <w:bottom w:val="single" w:sz="6" w:space="0" w:color="A5A5A5"/>
              <w:right w:val="single" w:sz="6" w:space="0" w:color="A5A5A5"/>
            </w:tcBorders>
            <w:tcMar>
              <w:top w:w="0" w:type="dxa"/>
              <w:left w:w="45" w:type="dxa"/>
              <w:bottom w:w="0" w:type="dxa"/>
              <w:right w:w="45" w:type="dxa"/>
            </w:tcMar>
          </w:tcPr>
          <w:p w:rsidR="00B430BF" w:rsidRDefault="00614ABD">
            <w:pPr>
              <w:rPr>
                <w:rFonts w:ascii="Arial" w:eastAsia="Arial" w:hAnsi="Arial" w:cs="Arial"/>
              </w:rPr>
            </w:pPr>
            <w:r>
              <w:rPr>
                <w:rFonts w:ascii="Arial" w:eastAsia="Arial" w:hAnsi="Arial" w:cs="Arial"/>
              </w:rPr>
              <w:t>Samsung Electronics Co., Ltd.</w:t>
            </w:r>
          </w:p>
        </w:tc>
      </w:tr>
    </w:tbl>
    <w:p w:rsidR="00B430BF" w:rsidRDefault="00B430BF"/>
    <w:p w:rsidR="00B430BF" w:rsidRDefault="00614ABD">
      <w:r>
        <w:t>Sent for email agreement by 28 May 2200 CEST.</w:t>
      </w:r>
    </w:p>
    <w:p w:rsidR="00B430BF" w:rsidRDefault="00B430BF"/>
    <w:p w:rsidR="00B430BF" w:rsidRDefault="00614ABD">
      <w:pPr>
        <w:rPr>
          <w:u w:val="single"/>
        </w:rPr>
      </w:pPr>
      <w:r>
        <w:rPr>
          <w:u w:val="single"/>
        </w:rPr>
        <w:t>Email comments:</w:t>
      </w:r>
    </w:p>
    <w:p w:rsidR="00B430BF" w:rsidRDefault="00B430BF"/>
    <w:p w:rsidR="00B430BF" w:rsidRDefault="00614ABD">
      <w:r>
        <w:t>Imed/QC:</w:t>
      </w:r>
    </w:p>
    <w:p w:rsidR="00B430BF" w:rsidRDefault="00B430BF"/>
    <w:p w:rsidR="00B430BF" w:rsidRDefault="00614ABD">
      <w:r>
        <w:t>Thanks for this good contribution. My understanding of an appropriate mapping is to first discover a FLUS Sink that has a certain capability, e.g. an NBMP Workflow Manager or a Function Repository. Once that is discovered, the FLUS Source will talk to them</w:t>
      </w:r>
      <w:r>
        <w:t xml:space="preserve"> in their own language using the NBMP APIs. As such I don’t understand for example the proposal to add a “processing_function_list”.</w:t>
      </w:r>
    </w:p>
    <w:p w:rsidR="00B430BF" w:rsidRDefault="00614ABD">
      <w:r>
        <w:t xml:space="preserve"> </w:t>
      </w:r>
    </w:p>
    <w:p w:rsidR="00B430BF" w:rsidRDefault="00614ABD">
      <w:r>
        <w:t>Prakash/Samsung:</w:t>
      </w:r>
    </w:p>
    <w:p w:rsidR="00B430BF" w:rsidRDefault="00B430BF"/>
    <w:p w:rsidR="00B430BF" w:rsidRDefault="00614ABD">
      <w:r>
        <w:t>The idea behind the proposal to add processing_function_list and available-distribution-mechanisms is t</w:t>
      </w:r>
      <w:r>
        <w:t>o enable FLUS system components to use F-C and F-U to do all NBMP operations without them having to talk in their own language. I agree that one option, as you said, is to let FLUS source discover a FLUS sink that can act as a NBMP Workflow Manager and the</w:t>
      </w:r>
      <w:r>
        <w:t>n talk in their own language (I,e, NBMP APIs), another option as described in the proposal is to use F-C and F-U to perform NBMP operations.</w:t>
      </w:r>
    </w:p>
    <w:p w:rsidR="00B430BF" w:rsidRDefault="00614ABD">
      <w:r>
        <w:t xml:space="preserve"> </w:t>
      </w:r>
    </w:p>
    <w:p w:rsidR="00B430BF" w:rsidRDefault="00614ABD">
      <w:r>
        <w:t xml:space="preserve">  The current FLUS architecture has a processing block and distribution block, but it is not clear if discovery o</w:t>
      </w:r>
      <w:r>
        <w:t>f FLUS sinks that have specific processing or distribution mechanisms can be performed by the FLUS source. Having  processing_functions_list and distribution mechanisms properties will allow FLUS source to discover specific FLUS sinks, and use second optio</w:t>
      </w:r>
      <w:r>
        <w:t>n mentioned above to talk to that sink using F-C and F-U to perform NBMP operations. In essence, we are allowing FLUS source to perform NBMP Function Discovery API kind of operations using F-C.</w:t>
      </w:r>
    </w:p>
    <w:p w:rsidR="00B430BF" w:rsidRDefault="00614ABD">
      <w:r>
        <w:t xml:space="preserve"> </w:t>
      </w:r>
    </w:p>
    <w:p w:rsidR="00B430BF" w:rsidRDefault="00614ABD">
      <w:r>
        <w:lastRenderedPageBreak/>
        <w:t>My understanding is that details about processing and distri</w:t>
      </w:r>
      <w:r>
        <w:t>bution were intentionally left generic in current FLUS architecture. We can similarly leave the details of processing_functions_list and distribution mechanisms generic so we allow for NBMP type usage.</w:t>
      </w:r>
    </w:p>
    <w:p w:rsidR="00B430BF" w:rsidRDefault="00B430BF"/>
    <w:p w:rsidR="00B430BF" w:rsidRDefault="00B430BF"/>
    <w:p w:rsidR="00B430BF" w:rsidRDefault="00614ABD">
      <w:r>
        <w:t>Iraj/Tencent</w:t>
      </w:r>
    </w:p>
    <w:p w:rsidR="00B430BF" w:rsidRDefault="00B430BF"/>
    <w:p w:rsidR="00B430BF" w:rsidRDefault="00614ABD">
      <w:r>
        <w:t>One process point and one technical on</w:t>
      </w:r>
      <w:r>
        <w:t>e:</w:t>
      </w:r>
    </w:p>
    <w:p w:rsidR="00B430BF" w:rsidRDefault="00614ABD">
      <w:r>
        <w:t xml:space="preserve"> </w:t>
      </w:r>
    </w:p>
    <w:p w:rsidR="00B430BF" w:rsidRDefault="00614ABD">
      <w:pPr>
        <w:numPr>
          <w:ilvl w:val="0"/>
          <w:numId w:val="2"/>
        </w:numPr>
      </w:pPr>
      <w:r>
        <w:t>Process (As the SI rapporteur, I have to mention this):  Before the document deadline for this meeting, through an email on the reflector I suggested we only cover the agreed PD and WP since the #109-e is an e-meeting with limited time for discussion.</w:t>
      </w:r>
      <w:r>
        <w:t xml:space="preserve"> Consequently, there is no other contributions (besides PD and WP) to this SI for this meeting. However, there have been other already submitted contributions to the previous ad-hoc on the topic of sink capability discovery and they should also be consider</w:t>
      </w:r>
      <w:r>
        <w:t>ed at the same time, and we are expected to do that in the telcos after the meeting.</w:t>
      </w:r>
    </w:p>
    <w:p w:rsidR="00B430BF" w:rsidRDefault="00614ABD">
      <w:pPr>
        <w:ind w:left="720"/>
      </w:pPr>
      <w:r>
        <w:t xml:space="preserve"> </w:t>
      </w:r>
    </w:p>
    <w:p w:rsidR="00B430BF" w:rsidRDefault="00614ABD">
      <w:pPr>
        <w:numPr>
          <w:ilvl w:val="0"/>
          <w:numId w:val="10"/>
        </w:numPr>
      </w:pPr>
      <w:r>
        <w:t xml:space="preserve">The technical point: IMO capability discovery is an important requirement to use NBMP in FLUS and I appreciate the submission on this topic. However, we need a solution </w:t>
      </w:r>
      <w:r>
        <w:t>that provides much more than a simple list of processing and distribution functions. To request running a workflow on the sink, FLUS control needs to know much more than a list of functions in the sink’s repository. It should be able to discover the sink’s</w:t>
      </w:r>
      <w:r>
        <w:t xml:space="preserve"> available processing, memory, and processing resources, the efficiency of the built-in functions, i.e what resource a sink takes to run each function in real-time as well which 3</w:t>
      </w:r>
      <w:r>
        <w:rPr>
          <w:vertAlign w:val="superscript"/>
        </w:rPr>
        <w:t>rd</w:t>
      </w:r>
      <w:r>
        <w:t xml:space="preserve"> party functions are possible to run (from other repositories). Also, note </w:t>
      </w:r>
      <w:r>
        <w:t>that the sink resources are dynamic. Depending on the current load of a sink, there might not be enough processing power to run the desired workflow. So listing the supported functions is not simply adequate. We need a dynamic capability discovery, not a s</w:t>
      </w:r>
      <w:r>
        <w:t>tatic listing.</w:t>
      </w:r>
    </w:p>
    <w:p w:rsidR="00B430BF" w:rsidRDefault="00B430BF"/>
    <w:p w:rsidR="00B430BF" w:rsidRDefault="00614ABD">
      <w:r>
        <w:t xml:space="preserve">Document was </w:t>
      </w:r>
      <w:r>
        <w:rPr>
          <w:color w:val="0000FF"/>
        </w:rPr>
        <w:t xml:space="preserve">noted </w:t>
      </w:r>
      <w:r>
        <w:t>via email.</w:t>
      </w:r>
    </w:p>
    <w:p w:rsidR="00B430BF" w:rsidRDefault="00B430BF"/>
    <w:p w:rsidR="00B430BF" w:rsidRDefault="00B430BF"/>
    <w:p w:rsidR="00B430BF" w:rsidRDefault="00614ABD">
      <w:pPr>
        <w:pStyle w:val="Heading2"/>
      </w:pPr>
      <w:r>
        <w:t>11.9 Others including TEI</w:t>
      </w:r>
    </w:p>
    <w:p w:rsidR="00B430BF" w:rsidRDefault="00614ABD">
      <w:r>
        <w:t>No contributions were received.</w:t>
      </w:r>
    </w:p>
    <w:p w:rsidR="00B430BF" w:rsidRDefault="00B430BF"/>
    <w:p w:rsidR="00B430BF" w:rsidRDefault="00614ABD">
      <w:pPr>
        <w:pStyle w:val="Heading2"/>
      </w:pPr>
      <w:r>
        <w:t>11.10 New Work / New Work Items and Study Items</w:t>
      </w:r>
    </w:p>
    <w:p w:rsidR="00B430BF" w:rsidRDefault="00B430BF"/>
    <w:tbl>
      <w:tblPr>
        <w:tblStyle w:val="afffffffffffc"/>
        <w:tblW w:w="7160" w:type="dxa"/>
        <w:tblLayout w:type="fixed"/>
        <w:tblLook w:val="0400" w:firstRow="0" w:lastRow="0" w:firstColumn="0" w:lastColumn="0" w:noHBand="0" w:noVBand="1"/>
      </w:tblPr>
      <w:tblGrid>
        <w:gridCol w:w="1100"/>
        <w:gridCol w:w="4380"/>
        <w:gridCol w:w="1680"/>
      </w:tblGrid>
      <w:tr w:rsidR="00B430BF">
        <w:trPr>
          <w:trHeight w:val="72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rsidR="00B430BF" w:rsidRDefault="00614ABD">
            <w:pPr>
              <w:rPr>
                <w:rFonts w:ascii="Arial" w:eastAsia="Arial" w:hAnsi="Arial" w:cs="Arial"/>
                <w:b/>
                <w:color w:val="0000FF"/>
                <w:sz w:val="16"/>
                <w:szCs w:val="16"/>
                <w:u w:val="single"/>
              </w:rPr>
            </w:pPr>
            <w:hyperlink r:id="rId34">
              <w:r>
                <w:rPr>
                  <w:rFonts w:ascii="Arial" w:eastAsia="Arial" w:hAnsi="Arial" w:cs="Arial"/>
                  <w:b/>
                  <w:color w:val="0000FF"/>
                  <w:sz w:val="16"/>
                  <w:szCs w:val="16"/>
                  <w:u w:val="single"/>
                </w:rPr>
                <w:t>S4-200777</w:t>
              </w:r>
            </w:hyperlink>
          </w:p>
        </w:tc>
        <w:tc>
          <w:tcPr>
            <w:tcW w:w="4380" w:type="dxa"/>
            <w:tcBorders>
              <w:top w:val="single" w:sz="4" w:space="0" w:color="A6A6A6"/>
              <w:left w:val="nil"/>
              <w:bottom w:val="single" w:sz="4" w:space="0" w:color="A6A6A6"/>
              <w:right w:val="single" w:sz="4" w:space="0" w:color="A6A6A6"/>
            </w:tcBorders>
            <w:shd w:val="clear" w:color="auto" w:fill="auto"/>
          </w:tcPr>
          <w:p w:rsidR="00B430BF" w:rsidRDefault="00614ABD">
            <w:pPr>
              <w:rPr>
                <w:rFonts w:ascii="Arial" w:eastAsia="Arial" w:hAnsi="Arial" w:cs="Arial"/>
                <w:sz w:val="16"/>
                <w:szCs w:val="16"/>
              </w:rPr>
            </w:pPr>
            <w:r>
              <w:rPr>
                <w:rFonts w:ascii="Arial" w:eastAsia="Arial" w:hAnsi="Arial" w:cs="Arial"/>
                <w:sz w:val="16"/>
                <w:szCs w:val="16"/>
              </w:rPr>
              <w:t>New SID on Media Negotiation Extensions for Super Resolution and Bandwidth Extension</w:t>
            </w:r>
          </w:p>
        </w:tc>
        <w:tc>
          <w:tcPr>
            <w:tcW w:w="1680" w:type="dxa"/>
            <w:tcBorders>
              <w:top w:val="single" w:sz="4" w:space="0" w:color="A6A6A6"/>
              <w:left w:val="nil"/>
              <w:bottom w:val="single" w:sz="4" w:space="0" w:color="A6A6A6"/>
              <w:right w:val="single" w:sz="4" w:space="0" w:color="A6A6A6"/>
            </w:tcBorders>
            <w:shd w:val="clear" w:color="auto" w:fill="auto"/>
          </w:tcPr>
          <w:p w:rsidR="00B430BF" w:rsidRDefault="00614ABD">
            <w:pPr>
              <w:rPr>
                <w:rFonts w:ascii="Arial" w:eastAsia="Arial" w:hAnsi="Arial" w:cs="Arial"/>
                <w:sz w:val="16"/>
                <w:szCs w:val="16"/>
              </w:rPr>
            </w:pPr>
            <w:r>
              <w:rPr>
                <w:rFonts w:ascii="Arial" w:eastAsia="Arial" w:hAnsi="Arial" w:cs="Arial"/>
                <w:sz w:val="16"/>
                <w:szCs w:val="16"/>
              </w:rPr>
              <w:t>HUAWEI TECHNOLOGIES Co. Ltd.</w:t>
            </w:r>
          </w:p>
        </w:tc>
      </w:tr>
    </w:tbl>
    <w:p w:rsidR="00B430BF" w:rsidRDefault="00B430BF"/>
    <w:p w:rsidR="00B430BF" w:rsidRDefault="00614ABD">
      <w:r>
        <w:t xml:space="preserve">To be discussed in the MTSI SWG Telco on </w:t>
      </w:r>
      <w:r>
        <w:t>Thursday 28 May 7:00-7:30 CEST.</w:t>
      </w:r>
    </w:p>
    <w:p w:rsidR="00B430BF" w:rsidRDefault="00B430BF"/>
    <w:p w:rsidR="00B430BF" w:rsidRDefault="00614ABD">
      <w:r>
        <w:t>Some notes from the EVS SWG Telco discussion on Tuesday 26 May 16:30-17:00 CEST.</w:t>
      </w:r>
    </w:p>
    <w:p w:rsidR="00B430BF" w:rsidRDefault="00B430BF"/>
    <w:p w:rsidR="00B430BF" w:rsidRDefault="00614ABD">
      <w:r>
        <w:t>Audio/Speech aspects: unclear that there is a need to do this for speech/audio</w:t>
      </w:r>
    </w:p>
    <w:p w:rsidR="00B430BF" w:rsidRDefault="00614ABD">
      <w:pPr>
        <w:numPr>
          <w:ilvl w:val="0"/>
          <w:numId w:val="7"/>
        </w:numPr>
      </w:pPr>
      <w:r>
        <w:t>Potential savings for audio/speech is unclear.  The various EV</w:t>
      </w:r>
      <w:r>
        <w:t>S BW modes outperform the previous 3GPP codecs (AMR-NB &amp; AMR-WB) and operate at very low rates (e.g., WB at constant 7.2 kbps and variable 5.9 kbps).</w:t>
      </w:r>
    </w:p>
    <w:p w:rsidR="00B430BF" w:rsidRDefault="00614ABD">
      <w:pPr>
        <w:numPr>
          <w:ilvl w:val="0"/>
          <w:numId w:val="7"/>
        </w:numPr>
      </w:pPr>
      <w:r>
        <w:t>Can apply BW extension in the terminal decoder.</w:t>
      </w:r>
    </w:p>
    <w:p w:rsidR="00B430BF" w:rsidRDefault="00B430BF"/>
    <w:p w:rsidR="00B430BF" w:rsidRDefault="00614ABD">
      <w:r>
        <w:t>Video: super-resolution</w:t>
      </w:r>
    </w:p>
    <w:p w:rsidR="00B430BF" w:rsidRDefault="00614ABD">
      <w:pPr>
        <w:numPr>
          <w:ilvl w:val="0"/>
          <w:numId w:val="4"/>
        </w:numPr>
      </w:pPr>
      <w:r>
        <w:t>Unclear if just sending the lower resolution stream or also supporting the sending of metadata from the encoder/sender?</w:t>
      </w:r>
    </w:p>
    <w:p w:rsidR="00B430BF" w:rsidRDefault="00B430BF"/>
    <w:p w:rsidR="00B430BF" w:rsidRDefault="00614ABD">
      <w:r>
        <w:t>Network processing</w:t>
      </w:r>
    </w:p>
    <w:p w:rsidR="00B430BF" w:rsidRDefault="00614ABD">
      <w:pPr>
        <w:numPr>
          <w:ilvl w:val="0"/>
          <w:numId w:val="11"/>
        </w:numPr>
      </w:pPr>
      <w:r>
        <w:t>Suggestion to also include this use case under EMSA since this is looking at use cases for network processing.</w:t>
      </w:r>
    </w:p>
    <w:p w:rsidR="00B430BF" w:rsidRDefault="00B430BF"/>
    <w:p w:rsidR="00B430BF" w:rsidRDefault="00614ABD">
      <w:r>
        <w:t>Furt</w:t>
      </w:r>
      <w:r>
        <w:t>her discussions on the VIDEO mail list.</w:t>
      </w:r>
    </w:p>
    <w:p w:rsidR="00B430BF" w:rsidRDefault="00B430BF"/>
    <w:p w:rsidR="00B430BF" w:rsidRDefault="00614ABD">
      <w:r>
        <w:t>Update from Huawei removed the BWE aspect.</w:t>
      </w:r>
    </w:p>
    <w:p w:rsidR="00B430BF" w:rsidRDefault="00B430BF"/>
    <w:p w:rsidR="00B430BF" w:rsidRDefault="00614ABD">
      <w:r>
        <w:t>Presented by Yidan, Teng, of Huawei.</w:t>
      </w:r>
    </w:p>
    <w:p w:rsidR="00B430BF" w:rsidRDefault="00614ABD">
      <w:r>
        <w:t>Discussion in telco:</w:t>
      </w:r>
    </w:p>
    <w:p w:rsidR="00B430BF" w:rsidRDefault="00614ABD">
      <w:pPr>
        <w:numPr>
          <w:ilvl w:val="0"/>
          <w:numId w:val="5"/>
        </w:numPr>
      </w:pPr>
      <w:r>
        <w:t>Kyunghun: Why do you remove the use of existing rate control mechanisms?</w:t>
      </w:r>
    </w:p>
    <w:p w:rsidR="00B430BF" w:rsidRDefault="00614ABD">
      <w:pPr>
        <w:numPr>
          <w:ilvl w:val="0"/>
          <w:numId w:val="5"/>
        </w:numPr>
      </w:pPr>
      <w:r>
        <w:t>Teng: We want to introduce features in R</w:t>
      </w:r>
      <w:r>
        <w:t>TP and SDP to signal super resolution.</w:t>
      </w:r>
    </w:p>
    <w:p w:rsidR="00B430BF" w:rsidRDefault="00614ABD">
      <w:pPr>
        <w:numPr>
          <w:ilvl w:val="0"/>
          <w:numId w:val="5"/>
        </w:numPr>
      </w:pPr>
      <w:r>
        <w:t>Kyunghun: I think that the camera is out of scope of MTSI, it cannot change resolution on the fly. Changing resolution dynamically is extending the scope outside of MTSI.</w:t>
      </w:r>
    </w:p>
    <w:p w:rsidR="00B430BF" w:rsidRDefault="00614ABD">
      <w:pPr>
        <w:numPr>
          <w:ilvl w:val="0"/>
          <w:numId w:val="5"/>
        </w:numPr>
      </w:pPr>
      <w:r>
        <w:t>Teng: We didn’t want to include the camera int</w:t>
      </w:r>
      <w:r>
        <w:t>o MTSI, it should use its own raw format, we just want to let the media network use super resolution, introducing an extension function in the network.</w:t>
      </w:r>
    </w:p>
    <w:p w:rsidR="00B430BF" w:rsidRDefault="00614ABD">
      <w:pPr>
        <w:numPr>
          <w:ilvl w:val="0"/>
          <w:numId w:val="5"/>
        </w:numPr>
      </w:pPr>
      <w:r>
        <w:t>Kyunghun: I don’t understand your problem. Changing hardware takes a lot of time of effort.</w:t>
      </w:r>
    </w:p>
    <w:p w:rsidR="00B430BF" w:rsidRDefault="00614ABD">
      <w:pPr>
        <w:numPr>
          <w:ilvl w:val="0"/>
          <w:numId w:val="5"/>
        </w:numPr>
      </w:pPr>
      <w:r>
        <w:t>Teng: We thi</w:t>
      </w:r>
      <w:r>
        <w:t>nk this can be done e.g. in SBC in the network.</w:t>
      </w:r>
    </w:p>
    <w:p w:rsidR="00B430BF" w:rsidRDefault="00614ABD">
      <w:pPr>
        <w:numPr>
          <w:ilvl w:val="0"/>
          <w:numId w:val="5"/>
        </w:numPr>
      </w:pPr>
      <w:r>
        <w:t xml:space="preserve">Kyunghun: You mean the encoder side doesn't change the resolution, just change the video resolution in the downlink? This already works if the video bitstream includes the resolution and the terminal decoder </w:t>
      </w:r>
      <w:r>
        <w:t>can handle the resolution.</w:t>
      </w:r>
    </w:p>
    <w:p w:rsidR="00B430BF" w:rsidRDefault="00614ABD">
      <w:pPr>
        <w:numPr>
          <w:ilvl w:val="0"/>
          <w:numId w:val="5"/>
        </w:numPr>
      </w:pPr>
      <w:r>
        <w:t>Teng: Yes, if the network has super resolution capability it can indicate to the UE that it can use it on the downlink. Uplink and downlink can be asymmetric. The uplink is weak with lower resolution, but the downlink can allow f</w:t>
      </w:r>
      <w:r>
        <w:t>or high resolution video and a network node can introduce super resolution on the downlink.</w:t>
      </w:r>
    </w:p>
    <w:p w:rsidR="00B430BF" w:rsidRDefault="00614ABD">
      <w:pPr>
        <w:numPr>
          <w:ilvl w:val="0"/>
          <w:numId w:val="5"/>
        </w:numPr>
      </w:pPr>
      <w:r>
        <w:t>Kyunghun: I think this is hard to understand without further discussion. In the case of uplink streaming, there is no such limitation.</w:t>
      </w:r>
    </w:p>
    <w:p w:rsidR="00B430BF" w:rsidRDefault="00614ABD">
      <w:pPr>
        <w:numPr>
          <w:ilvl w:val="0"/>
          <w:numId w:val="5"/>
        </w:numPr>
      </w:pPr>
      <w:r>
        <w:t>Paul: I think it is already m</w:t>
      </w:r>
      <w:r>
        <w:t>entioned that the device can already do this. It can already be done for TVs and it can also be done in a handset.</w:t>
      </w:r>
    </w:p>
    <w:p w:rsidR="00B430BF" w:rsidRDefault="00614ABD">
      <w:pPr>
        <w:numPr>
          <w:ilvl w:val="0"/>
          <w:numId w:val="5"/>
        </w:numPr>
      </w:pPr>
      <w:r>
        <w:t>Igor: Having a discussion paper would be very useful.</w:t>
      </w:r>
    </w:p>
    <w:p w:rsidR="00B430BF" w:rsidRDefault="00614ABD">
      <w:pPr>
        <w:numPr>
          <w:ilvl w:val="0"/>
          <w:numId w:val="5"/>
        </w:numPr>
      </w:pPr>
      <w:r>
        <w:t>Teng: When would this be needed? During some telcos?</w:t>
      </w:r>
    </w:p>
    <w:p w:rsidR="00B430BF" w:rsidRDefault="00614ABD">
      <w:pPr>
        <w:numPr>
          <w:ilvl w:val="0"/>
          <w:numId w:val="5"/>
        </w:numPr>
      </w:pPr>
      <w:r>
        <w:t>Nik: Usually, it takes a couple of</w:t>
      </w:r>
      <w:r>
        <w:t xml:space="preserve"> meetings to get support for a study item. You could bring a discussion paper to SA4#110.</w:t>
      </w:r>
    </w:p>
    <w:p w:rsidR="00B430BF" w:rsidRDefault="00614ABD">
      <w:pPr>
        <w:numPr>
          <w:ilvl w:val="0"/>
          <w:numId w:val="5"/>
        </w:numPr>
      </w:pPr>
      <w:r>
        <w:t>Min: You mentioned uplink resources and asymmetry. Is it due to coverage or also due to TDD vs. FDD? Is it general?</w:t>
      </w:r>
    </w:p>
    <w:p w:rsidR="00B430BF" w:rsidRDefault="00614ABD">
      <w:pPr>
        <w:numPr>
          <w:ilvl w:val="0"/>
          <w:numId w:val="5"/>
        </w:numPr>
      </w:pPr>
      <w:r>
        <w:t>Teng: It is general.</w:t>
      </w:r>
    </w:p>
    <w:p w:rsidR="00B430BF" w:rsidRDefault="00614ABD">
      <w:pPr>
        <w:numPr>
          <w:ilvl w:val="0"/>
          <w:numId w:val="5"/>
        </w:numPr>
      </w:pPr>
      <w:r>
        <w:t>Imed: I think the main focus is on the network executing super resolution, not standardizing a super resolution algorithm. I’d like to point to FS_EMSA. I see good use of this in that study.</w:t>
      </w:r>
    </w:p>
    <w:p w:rsidR="00B430BF" w:rsidRDefault="00614ABD">
      <w:pPr>
        <w:numPr>
          <w:ilvl w:val="0"/>
          <w:numId w:val="5"/>
        </w:numPr>
      </w:pPr>
      <w:r>
        <w:t>Nik: I suggest you bring a discussion paper to the next SA4 meeting and perhaps an updated study item description.</w:t>
      </w:r>
    </w:p>
    <w:p w:rsidR="00B430BF" w:rsidRDefault="00614ABD">
      <w:pPr>
        <w:rPr>
          <w:color w:val="0000FF"/>
        </w:rPr>
      </w:pPr>
      <w:r>
        <w:t xml:space="preserve">The document was </w:t>
      </w:r>
      <w:r>
        <w:rPr>
          <w:b/>
          <w:color w:val="0000FF"/>
        </w:rPr>
        <w:t>noted</w:t>
      </w:r>
      <w:r>
        <w:rPr>
          <w:color w:val="0000FF"/>
        </w:rPr>
        <w:t>.</w:t>
      </w:r>
    </w:p>
    <w:p w:rsidR="00B430BF" w:rsidRDefault="00B430BF"/>
    <w:p w:rsidR="00B430BF" w:rsidRDefault="00B430BF"/>
    <w:p w:rsidR="00B430BF" w:rsidRDefault="00614ABD">
      <w:pPr>
        <w:pStyle w:val="Heading2"/>
      </w:pPr>
      <w:r>
        <w:lastRenderedPageBreak/>
        <w:t>11.11 Any Other Business</w:t>
      </w:r>
    </w:p>
    <w:p w:rsidR="00B430BF" w:rsidRDefault="00B430BF"/>
    <w:p w:rsidR="00B430BF" w:rsidRDefault="00614ABD">
      <w:pPr>
        <w:pStyle w:val="Heading2"/>
      </w:pPr>
      <w:r>
        <w:t>11.12 Close of the session</w:t>
      </w:r>
    </w:p>
    <w:p w:rsidR="00B430BF" w:rsidRDefault="00614ABD">
      <w:pPr>
        <w:spacing w:before="20"/>
      </w:pPr>
      <w:bookmarkStart w:id="14" w:name="_heading=h.3dy6vkm" w:colFirst="0" w:colLast="0"/>
      <w:bookmarkEnd w:id="14"/>
      <w:r>
        <w:t>The MTSI SWG chairman, Nikolai Leung thanked the delegates and</w:t>
      </w:r>
      <w:r>
        <w:t xml:space="preserve"> closed the session at 29 May CEST on 8:58.</w:t>
      </w:r>
    </w:p>
    <w:p w:rsidR="00B430BF" w:rsidRDefault="00614ABD">
      <w:pPr>
        <w:pStyle w:val="Heading1"/>
        <w:keepNext w:val="0"/>
        <w:keepLines w:val="0"/>
        <w:tabs>
          <w:tab w:val="left" w:pos="1134"/>
        </w:tabs>
        <w:jc w:val="center"/>
      </w:pPr>
      <w:bookmarkStart w:id="15" w:name="_heading=h.1t3h5sf" w:colFirst="0" w:colLast="0"/>
      <w:bookmarkEnd w:id="15"/>
      <w:r>
        <w:rPr>
          <w:sz w:val="46"/>
          <w:szCs w:val="46"/>
        </w:rPr>
        <w:t>Annex A: Meeting Agenda</w:t>
      </w:r>
    </w:p>
    <w:p w:rsidR="00B430BF" w:rsidRDefault="00614ABD">
      <w:pPr>
        <w:rPr>
          <w:b/>
        </w:rPr>
      </w:pPr>
      <w:r>
        <w:rPr>
          <w:b/>
        </w:rPr>
        <w:t>MTSI SWG Tdoc Reservation (901-915): 901 (SWG report), 902, 903, 904, 905, 906, 907, 908</w:t>
      </w:r>
    </w:p>
    <w:p w:rsidR="00B430BF" w:rsidRDefault="00B430BF">
      <w:pPr>
        <w:rPr>
          <w:b/>
        </w:rPr>
      </w:pPr>
    </w:p>
    <w:p w:rsidR="00B430BF" w:rsidRDefault="00B430BF"/>
    <w:tbl>
      <w:tblPr>
        <w:tblStyle w:val="afffffffffffd"/>
        <w:tblW w:w="9669" w:type="dxa"/>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3881"/>
        <w:gridCol w:w="4961"/>
      </w:tblGrid>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11</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r>
              <w:rPr>
                <w:rFonts w:ascii="Arial" w:eastAsia="Arial" w:hAnsi="Arial" w:cs="Arial"/>
                <w:b/>
                <w:color w:val="000000"/>
                <w:sz w:val="20"/>
                <w:szCs w:val="20"/>
              </w:rPr>
              <w:t>Multimedia Telephony Service for IMS (MTSI) SWG</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11.1</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Opening of the session</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11.2</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Registration of documents</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11.3</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Reports and liaisons from other groups</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11.4</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CRs to Features in Release 15 and earlier</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11.5</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CRs to completed features in Release 16</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FF"/>
                <w:sz w:val="20"/>
                <w:szCs w:val="20"/>
              </w:rPr>
            </w:pPr>
            <w:r>
              <w:rPr>
                <w:rFonts w:ascii="Arial" w:eastAsia="Arial" w:hAnsi="Arial" w:cs="Arial"/>
                <w:b/>
                <w:color w:val="FF0000"/>
                <w:sz w:val="20"/>
                <w:szCs w:val="20"/>
              </w:rPr>
              <w:t xml:space="preserve">26.114: </w:t>
            </w:r>
            <w:r>
              <w:rPr>
                <w:rFonts w:ascii="Arial" w:eastAsia="Arial" w:hAnsi="Arial" w:cs="Arial"/>
                <w:b/>
                <w:color w:val="0000FF"/>
                <w:sz w:val="20"/>
                <w:szCs w:val="20"/>
              </w:rPr>
              <w:t>724a</w:t>
            </w:r>
            <w:r>
              <w:rPr>
                <w:rFonts w:ascii="Arial" w:eastAsia="Arial" w:hAnsi="Arial" w:cs="Arial"/>
                <w:b/>
                <w:color w:val="FF00FF"/>
                <w:sz w:val="20"/>
                <w:szCs w:val="20"/>
              </w:rPr>
              <w:t xml:space="preserve">, </w:t>
            </w:r>
            <w:r>
              <w:rPr>
                <w:rFonts w:ascii="Arial" w:eastAsia="Arial" w:hAnsi="Arial" w:cs="Arial"/>
                <w:b/>
                <w:color w:val="FF0000"/>
                <w:sz w:val="20"/>
                <w:szCs w:val="20"/>
              </w:rPr>
              <w:t>825-&gt;</w:t>
            </w:r>
            <w:r>
              <w:rPr>
                <w:rFonts w:ascii="Arial" w:eastAsia="Arial" w:hAnsi="Arial" w:cs="Arial"/>
                <w:b/>
                <w:color w:val="0000FF"/>
                <w:sz w:val="20"/>
                <w:szCs w:val="20"/>
              </w:rPr>
              <w:t>905a</w:t>
            </w:r>
          </w:p>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FF00"/>
                <w:sz w:val="20"/>
                <w:szCs w:val="20"/>
              </w:rPr>
            </w:pPr>
            <w:r>
              <w:rPr>
                <w:rFonts w:ascii="Arial" w:eastAsia="Arial" w:hAnsi="Arial" w:cs="Arial"/>
                <w:b/>
                <w:color w:val="FF0000"/>
                <w:sz w:val="20"/>
                <w:szCs w:val="20"/>
              </w:rPr>
              <w:t>LS: 906-&gt;</w:t>
            </w:r>
            <w:r>
              <w:rPr>
                <w:rFonts w:ascii="Arial" w:eastAsia="Arial" w:hAnsi="Arial" w:cs="Arial"/>
                <w:b/>
                <w:color w:val="00FF00"/>
                <w:sz w:val="20"/>
                <w:szCs w:val="20"/>
              </w:rPr>
              <w:t>908 (not treated)</w:t>
            </w:r>
          </w:p>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FF0000"/>
                <w:sz w:val="20"/>
                <w:szCs w:val="20"/>
              </w:rPr>
            </w:pPr>
            <w:r>
              <w:rPr>
                <w:rFonts w:ascii="Arial" w:eastAsia="Arial" w:hAnsi="Arial" w:cs="Arial"/>
                <w:b/>
                <w:color w:val="FF0000"/>
                <w:sz w:val="20"/>
                <w:szCs w:val="20"/>
              </w:rPr>
              <w:t>862a-&gt;MBS SWG</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11.6</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E_FLUS (Enhancements to Framework for Live Uplink Streaming)</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FF"/>
                <w:sz w:val="20"/>
                <w:szCs w:val="20"/>
              </w:rPr>
            </w:pPr>
            <w:r>
              <w:rPr>
                <w:rFonts w:ascii="Arial" w:eastAsia="Arial" w:hAnsi="Arial" w:cs="Arial"/>
                <w:b/>
                <w:color w:val="FF0000"/>
                <w:sz w:val="20"/>
                <w:szCs w:val="20"/>
              </w:rPr>
              <w:t>803n</w:t>
            </w:r>
            <w:r>
              <w:rPr>
                <w:rFonts w:ascii="Arial" w:eastAsia="Arial" w:hAnsi="Arial" w:cs="Arial"/>
                <w:b/>
                <w:color w:val="000000"/>
                <w:sz w:val="20"/>
                <w:szCs w:val="20"/>
              </w:rPr>
              <w:t xml:space="preserve">, </w:t>
            </w:r>
            <w:r>
              <w:rPr>
                <w:rFonts w:ascii="Arial" w:eastAsia="Arial" w:hAnsi="Arial" w:cs="Arial"/>
                <w:b/>
                <w:color w:val="FF0000"/>
                <w:sz w:val="20"/>
                <w:szCs w:val="20"/>
              </w:rPr>
              <w:t>818-&gt;902-&gt;904-&gt;</w:t>
            </w:r>
            <w:r>
              <w:rPr>
                <w:rFonts w:ascii="Arial" w:eastAsia="Arial" w:hAnsi="Arial" w:cs="Arial"/>
                <w:b/>
                <w:color w:val="0000FF"/>
                <w:sz w:val="20"/>
                <w:szCs w:val="20"/>
              </w:rPr>
              <w:t>907a</w:t>
            </w:r>
            <w:r>
              <w:rPr>
                <w:rFonts w:ascii="Arial" w:eastAsia="Arial" w:hAnsi="Arial" w:cs="Arial"/>
                <w:b/>
                <w:color w:val="000000"/>
                <w:sz w:val="20"/>
                <w:szCs w:val="20"/>
              </w:rPr>
              <w:t xml:space="preserve">, </w:t>
            </w:r>
            <w:r>
              <w:rPr>
                <w:rFonts w:ascii="Arial" w:eastAsia="Arial" w:hAnsi="Arial" w:cs="Arial"/>
                <w:b/>
                <w:color w:val="FF0000"/>
                <w:sz w:val="20"/>
                <w:szCs w:val="20"/>
              </w:rPr>
              <w:t>826-&gt;m902</w:t>
            </w:r>
            <w:r>
              <w:rPr>
                <w:rFonts w:ascii="Arial" w:eastAsia="Arial" w:hAnsi="Arial" w:cs="Arial"/>
                <w:b/>
                <w:color w:val="FF0000"/>
                <w:sz w:val="20"/>
                <w:szCs w:val="20"/>
              </w:rPr>
              <w:t>-&gt;904-&gt;</w:t>
            </w:r>
            <w:r>
              <w:rPr>
                <w:rFonts w:ascii="Arial" w:eastAsia="Arial" w:hAnsi="Arial" w:cs="Arial"/>
                <w:b/>
                <w:color w:val="0000FF"/>
                <w:sz w:val="20"/>
                <w:szCs w:val="20"/>
              </w:rPr>
              <w:t>907a</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11.7</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ITT4RT (Support of Immersive Teleconferencing and Telepresence for Remote Terminals)</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FF"/>
                <w:sz w:val="20"/>
                <w:szCs w:val="20"/>
              </w:rPr>
            </w:pPr>
            <w:r>
              <w:rPr>
                <w:rFonts w:ascii="Arial" w:eastAsia="Arial" w:hAnsi="Arial" w:cs="Arial"/>
                <w:b/>
                <w:color w:val="FF0000"/>
                <w:sz w:val="20"/>
                <w:szCs w:val="20"/>
              </w:rPr>
              <w:t>TP:</w:t>
            </w:r>
            <w:r>
              <w:rPr>
                <w:rFonts w:ascii="Arial" w:eastAsia="Arial" w:hAnsi="Arial" w:cs="Arial"/>
                <w:b/>
                <w:color w:val="000000"/>
                <w:sz w:val="20"/>
                <w:szCs w:val="20"/>
              </w:rPr>
              <w:t xml:space="preserve"> </w:t>
            </w:r>
            <w:r>
              <w:rPr>
                <w:rFonts w:ascii="Arial" w:eastAsia="Arial" w:hAnsi="Arial" w:cs="Arial"/>
                <w:b/>
                <w:color w:val="0000FF"/>
                <w:sz w:val="20"/>
                <w:szCs w:val="20"/>
              </w:rPr>
              <w:t>737a</w:t>
            </w:r>
          </w:p>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3333FF"/>
                <w:sz w:val="20"/>
                <w:szCs w:val="20"/>
              </w:rPr>
            </w:pPr>
            <w:r>
              <w:rPr>
                <w:rFonts w:ascii="Arial" w:eastAsia="Arial" w:hAnsi="Arial" w:cs="Arial"/>
                <w:b/>
                <w:color w:val="FF0000"/>
                <w:sz w:val="20"/>
                <w:szCs w:val="20"/>
              </w:rPr>
              <w:t>PD: 738-&gt;</w:t>
            </w:r>
            <w:r>
              <w:rPr>
                <w:rFonts w:ascii="Arial" w:eastAsia="Arial" w:hAnsi="Arial" w:cs="Arial"/>
                <w:b/>
                <w:color w:val="3333FF"/>
                <w:sz w:val="20"/>
                <w:szCs w:val="20"/>
              </w:rPr>
              <w:t>840a</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11.8</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FS_FLUS_NBMP (Feasibility Study on the use of NBMP in E_FLUS)</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FF"/>
                <w:sz w:val="20"/>
                <w:szCs w:val="20"/>
              </w:rPr>
            </w:pPr>
            <w:r>
              <w:rPr>
                <w:rFonts w:ascii="Arial" w:eastAsia="Arial" w:hAnsi="Arial" w:cs="Arial"/>
                <w:b/>
                <w:color w:val="FF0000"/>
                <w:sz w:val="20"/>
                <w:szCs w:val="20"/>
              </w:rPr>
              <w:t>PD:</w:t>
            </w:r>
            <w:r>
              <w:rPr>
                <w:rFonts w:ascii="Arial" w:eastAsia="Arial" w:hAnsi="Arial" w:cs="Arial"/>
                <w:b/>
                <w:color w:val="000000"/>
                <w:sz w:val="20"/>
                <w:szCs w:val="20"/>
              </w:rPr>
              <w:t xml:space="preserve"> </w:t>
            </w:r>
            <w:r>
              <w:rPr>
                <w:rFonts w:ascii="Arial" w:eastAsia="Arial" w:hAnsi="Arial" w:cs="Arial"/>
                <w:b/>
                <w:color w:val="0000FF"/>
                <w:sz w:val="20"/>
                <w:szCs w:val="20"/>
              </w:rPr>
              <w:t xml:space="preserve">747a </w:t>
            </w:r>
          </w:p>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0000FF"/>
                <w:sz w:val="20"/>
                <w:szCs w:val="20"/>
              </w:rPr>
            </w:pPr>
            <w:r>
              <w:rPr>
                <w:rFonts w:ascii="Arial" w:eastAsia="Arial" w:hAnsi="Arial" w:cs="Arial"/>
                <w:b/>
                <w:color w:val="FF0000"/>
                <w:sz w:val="20"/>
                <w:szCs w:val="20"/>
              </w:rPr>
              <w:t>TP: 748-&gt;</w:t>
            </w:r>
            <w:r>
              <w:rPr>
                <w:rFonts w:ascii="Arial" w:eastAsia="Arial" w:hAnsi="Arial" w:cs="Arial"/>
                <w:b/>
                <w:color w:val="0000FF"/>
                <w:sz w:val="20"/>
                <w:szCs w:val="20"/>
              </w:rPr>
              <w:t>903a</w:t>
            </w:r>
          </w:p>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FF0000"/>
                <w:sz w:val="20"/>
                <w:szCs w:val="20"/>
              </w:rPr>
            </w:pPr>
            <w:r>
              <w:rPr>
                <w:rFonts w:ascii="Arial" w:eastAsia="Arial" w:hAnsi="Arial" w:cs="Arial"/>
                <w:b/>
                <w:color w:val="FF0000"/>
                <w:sz w:val="20"/>
                <w:szCs w:val="20"/>
              </w:rPr>
              <w:t>814n</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11.9</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Others including TEI</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11.10</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New Work / New Work Items and Study Items</w:t>
            </w:r>
          </w:p>
        </w:tc>
        <w:tc>
          <w:tcPr>
            <w:tcW w:w="4961" w:type="dxa"/>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b/>
                <w:color w:val="FF0000"/>
                <w:sz w:val="20"/>
                <w:szCs w:val="20"/>
              </w:rPr>
            </w:pPr>
            <w:r>
              <w:rPr>
                <w:rFonts w:ascii="Arial" w:eastAsia="Arial" w:hAnsi="Arial" w:cs="Arial"/>
                <w:b/>
                <w:color w:val="FF0000"/>
                <w:sz w:val="20"/>
                <w:szCs w:val="20"/>
              </w:rPr>
              <w:t>777n</w:t>
            </w: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11.11</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Any Other Business</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r w:rsidR="00B430BF">
        <w:trPr>
          <w:trHeight w:val="20"/>
        </w:trPr>
        <w:tc>
          <w:tcPr>
            <w:tcW w:w="827"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11.12</w:t>
            </w:r>
          </w:p>
        </w:tc>
        <w:tc>
          <w:tcPr>
            <w:tcW w:w="3881" w:type="dxa"/>
            <w:shd w:val="clear" w:color="auto" w:fill="auto"/>
            <w:vAlign w:val="center"/>
          </w:tcPr>
          <w:p w:rsidR="00B430BF" w:rsidRDefault="00614ABD">
            <w:pPr>
              <w:widowControl w:val="0"/>
              <w:pBdr>
                <w:top w:val="nil"/>
                <w:left w:val="nil"/>
                <w:bottom w:val="nil"/>
                <w:right w:val="nil"/>
                <w:between w:val="nil"/>
              </w:pBdr>
              <w:tabs>
                <w:tab w:val="left" w:pos="7200"/>
              </w:tabs>
              <w:spacing w:before="40" w:after="40"/>
              <w:ind w:left="57" w:right="57"/>
              <w:rPr>
                <w:rFonts w:ascii="Arial" w:eastAsia="Arial" w:hAnsi="Arial" w:cs="Arial"/>
                <w:color w:val="000000"/>
                <w:sz w:val="20"/>
                <w:szCs w:val="20"/>
              </w:rPr>
            </w:pPr>
            <w:r>
              <w:rPr>
                <w:rFonts w:ascii="Arial" w:eastAsia="Arial" w:hAnsi="Arial" w:cs="Arial"/>
                <w:color w:val="000000"/>
                <w:sz w:val="20"/>
                <w:szCs w:val="20"/>
              </w:rPr>
              <w:t>Close of the session</w:t>
            </w:r>
          </w:p>
        </w:tc>
        <w:tc>
          <w:tcPr>
            <w:tcW w:w="4961" w:type="dxa"/>
          </w:tcPr>
          <w:p w:rsidR="00B430BF" w:rsidRDefault="00B430BF">
            <w:pPr>
              <w:widowControl w:val="0"/>
              <w:pBdr>
                <w:top w:val="nil"/>
                <w:left w:val="nil"/>
                <w:bottom w:val="nil"/>
                <w:right w:val="nil"/>
                <w:between w:val="nil"/>
              </w:pBdr>
              <w:tabs>
                <w:tab w:val="left" w:pos="7200"/>
              </w:tabs>
              <w:spacing w:before="40" w:after="40"/>
              <w:ind w:left="57" w:right="57"/>
              <w:rPr>
                <w:rFonts w:ascii="Arial" w:eastAsia="Arial" w:hAnsi="Arial" w:cs="Arial"/>
                <w:b/>
                <w:color w:val="000000"/>
                <w:sz w:val="20"/>
                <w:szCs w:val="20"/>
              </w:rPr>
            </w:pPr>
          </w:p>
        </w:tc>
      </w:tr>
    </w:tbl>
    <w:p w:rsidR="00B430BF" w:rsidRDefault="00B430BF"/>
    <w:p w:rsidR="00B430BF" w:rsidRDefault="00614ABD">
      <w:r>
        <w:rPr>
          <w:color w:val="FF00FF"/>
        </w:rPr>
        <w:t>For email discussion</w:t>
      </w:r>
    </w:p>
    <w:p w:rsidR="00B430BF" w:rsidRDefault="00614ABD">
      <w:pPr>
        <w:pStyle w:val="Heading1"/>
        <w:keepNext w:val="0"/>
        <w:keepLines w:val="0"/>
        <w:tabs>
          <w:tab w:val="left" w:pos="1134"/>
        </w:tabs>
        <w:jc w:val="center"/>
        <w:rPr>
          <w:sz w:val="46"/>
          <w:szCs w:val="46"/>
        </w:rPr>
      </w:pPr>
      <w:bookmarkStart w:id="16" w:name="_heading=h.4d34og8" w:colFirst="0" w:colLast="0"/>
      <w:bookmarkEnd w:id="16"/>
      <w:r>
        <w:rPr>
          <w:sz w:val="46"/>
          <w:szCs w:val="46"/>
        </w:rPr>
        <w:t>Annex B: List of participants</w:t>
      </w:r>
    </w:p>
    <w:p w:rsidR="00B430BF" w:rsidRDefault="00614ABD">
      <w:pPr>
        <w:tabs>
          <w:tab w:val="left" w:pos="1134"/>
        </w:tabs>
      </w:pPr>
      <w:bookmarkStart w:id="17" w:name="_heading=h.2s8eyo1" w:colFirst="0" w:colLast="0"/>
      <w:bookmarkEnd w:id="17"/>
      <w:r>
        <w:t>39 delegates attended.</w:t>
      </w:r>
    </w:p>
    <w:p w:rsidR="00B430BF" w:rsidRDefault="00B430BF">
      <w:pPr>
        <w:tabs>
          <w:tab w:val="left" w:pos="1134"/>
        </w:tabs>
      </w:pPr>
    </w:p>
    <w:p w:rsidR="00B430BF" w:rsidRDefault="00614ABD">
      <w:pPr>
        <w:tabs>
          <w:tab w:val="left" w:pos="1134"/>
        </w:tabs>
      </w:pPr>
      <w:r>
        <w:t>If you are attending, please remove the underline if your name is listed.  Otherwise please add your name and organization to the list.</w:t>
      </w:r>
    </w:p>
    <w:p w:rsidR="00B430BF" w:rsidRDefault="00614ABD">
      <w:pPr>
        <w:tabs>
          <w:tab w:val="left" w:pos="1134"/>
        </w:tabs>
      </w:pPr>
      <w:r>
        <w:lastRenderedPageBreak/>
        <w:t xml:space="preserve"> </w:t>
      </w:r>
    </w:p>
    <w:tbl>
      <w:tblPr>
        <w:tblStyle w:val="afffffffffffe"/>
        <w:tblW w:w="9362" w:type="dxa"/>
        <w:tblBorders>
          <w:top w:val="nil"/>
          <w:left w:val="nil"/>
          <w:bottom w:val="nil"/>
          <w:right w:val="nil"/>
          <w:insideH w:val="nil"/>
          <w:insideV w:val="nil"/>
        </w:tblBorders>
        <w:tblLayout w:type="fixed"/>
        <w:tblLook w:val="0600" w:firstRow="0" w:lastRow="0" w:firstColumn="0" w:lastColumn="0" w:noHBand="1" w:noVBand="1"/>
      </w:tblPr>
      <w:tblGrid>
        <w:gridCol w:w="3609"/>
        <w:gridCol w:w="5753"/>
      </w:tblGrid>
      <w:tr w:rsidR="001E6383">
        <w:trPr>
          <w:trHeight w:val="420"/>
        </w:trPr>
        <w:tc>
          <w:tcPr>
            <w:tcW w:w="3609"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1E6383" w:rsidRDefault="001E6383">
            <w:pPr>
              <w:tabs>
                <w:tab w:val="left" w:pos="1134"/>
              </w:tabs>
              <w:ind w:left="180" w:hanging="140"/>
              <w:rPr>
                <w:b/>
              </w:rPr>
            </w:pPr>
            <w:bookmarkStart w:id="18" w:name="_Hlk41779458"/>
            <w:r>
              <w:rPr>
                <w:b/>
              </w:rPr>
              <w:t>Name</w:t>
            </w:r>
          </w:p>
        </w:tc>
        <w:tc>
          <w:tcPr>
            <w:tcW w:w="5753"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1E6383" w:rsidRDefault="001E6383">
            <w:pPr>
              <w:tabs>
                <w:tab w:val="left" w:pos="1134"/>
              </w:tabs>
              <w:ind w:left="180" w:hanging="140"/>
              <w:rPr>
                <w:b/>
              </w:rPr>
            </w:pPr>
            <w:r>
              <w:rPr>
                <w:b/>
              </w:rPr>
              <w:t>Organization Represented</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Abhishek, Rohit</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Tencent</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Bouazizi, Imed</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Qualcomm</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Burman, Bo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Ericsson LM</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 xml:space="preserve">Champel, Mary-Luc </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Xiaomi</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Chan, Yee Sin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Facebook</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Curcio, Igor</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Nokia</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Dillen, Paul</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Philips International B.V.</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Gunkel, Simon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KPN N.V.</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Hamza, Ahmed</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InterDigital Communications, Inc.</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Hamza, Ahmed</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InterDigital</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Han, Jae-Shin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00"/>
            </w:pPr>
            <w:r>
              <w:t xml:space="preserve">  LG Electronics Inc.</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Heikkilä, Gunnar</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Ericsson LM</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Hu, James</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AT&amp;T</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Isberg, Peter</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Sony</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Jung, Kyunghun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Samsung Electronics</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Kolan, Prakash</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Samsung Research America</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Laaksonen, Lasse</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Nokia</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Leung, Nikolai</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Qualcomm Incorporated</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Lo, Charles</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Qualcomm Incorporated</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Lohmar, Thorsten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Ericsson LM</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00"/>
            </w:pPr>
            <w:r>
              <w:t xml:space="preserve">  Morita, Naotaka</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rPr>
                <w:i/>
              </w:rPr>
            </w:pPr>
            <w:r>
              <w:t>NTT</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lastRenderedPageBreak/>
              <w:t>Oh, Sejin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LG Electronics Inc.</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Park, Kyungmo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SK Telecom</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Plante, Fabrice</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Apple</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Pousi, Timo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Ericsson LM</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Ragot, Stéphane</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Orange</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Rusanovskyy, Dmytro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Qualcomm</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Saha, Jayeeta</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ETSI MCC</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Sodagar, Iraj</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ind w:left="180" w:hanging="140"/>
            </w:pPr>
            <w:r>
              <w:t>Tencent</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Stockhammer, Thomas</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Qualcomm</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Szucs, Paul</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Sony Corporation</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Teng, Yidan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Huawei</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Teniou, Gilles</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Orange</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Wang, Min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Qualcomm Incorporated</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Yang, Hyun-Koo</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Samsung Electronics</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Yin, Yu-jian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CMCC</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Yip, Eric</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Samsung Electronics</w:t>
            </w:r>
          </w:p>
        </w:tc>
      </w:tr>
      <w:tr w:rsidR="001E6383">
        <w:trPr>
          <w:trHeight w:val="420"/>
        </w:trPr>
        <w:tc>
          <w:tcPr>
            <w:tcW w:w="360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Zhou, Jiajun</w:t>
            </w:r>
          </w:p>
        </w:tc>
        <w:tc>
          <w:tcPr>
            <w:tcW w:w="5753" w:type="dxa"/>
            <w:tcBorders>
              <w:top w:val="nil"/>
              <w:left w:val="nil"/>
              <w:bottom w:val="single" w:sz="8" w:space="0" w:color="000000"/>
              <w:right w:val="single" w:sz="8" w:space="0" w:color="000000"/>
            </w:tcBorders>
            <w:tcMar>
              <w:top w:w="100" w:type="dxa"/>
              <w:left w:w="100" w:type="dxa"/>
              <w:bottom w:w="100" w:type="dxa"/>
              <w:right w:w="100" w:type="dxa"/>
            </w:tcMar>
          </w:tcPr>
          <w:p w:rsidR="001E6383" w:rsidRDefault="001E6383">
            <w:pPr>
              <w:tabs>
                <w:tab w:val="left" w:pos="1134"/>
              </w:tabs>
            </w:pPr>
            <w:r>
              <w:t>CMCC</w:t>
            </w:r>
          </w:p>
        </w:tc>
      </w:tr>
    </w:tbl>
    <w:bookmarkEnd w:id="18"/>
    <w:p w:rsidR="00B430BF" w:rsidRDefault="00614ABD">
      <w:pPr>
        <w:tabs>
          <w:tab w:val="left" w:pos="1134"/>
        </w:tabs>
      </w:pPr>
      <w:r>
        <w:t xml:space="preserve"> </w:t>
      </w:r>
    </w:p>
    <w:p w:rsidR="00B430BF" w:rsidRDefault="00B430BF">
      <w:pPr>
        <w:tabs>
          <w:tab w:val="left" w:pos="1134"/>
        </w:tabs>
      </w:pPr>
    </w:p>
    <w:sectPr w:rsidR="00B430BF">
      <w:headerReference w:type="default" r:id="rId35"/>
      <w:footerReference w:type="default" r:id="rId36"/>
      <w:headerReference w:type="first" r:id="rId37"/>
      <w:footerReference w:type="first" r:id="rId38"/>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14ABD" w:rsidRDefault="00614ABD">
      <w:r>
        <w:separator/>
      </w:r>
    </w:p>
  </w:endnote>
  <w:endnote w:type="continuationSeparator" w:id="0">
    <w:p w:rsidR="00614ABD" w:rsidRDefault="0061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430BF" w:rsidRDefault="00B430BF">
    <w:pPr>
      <w:tabs>
        <w:tab w:val="right" w:pos="9360"/>
      </w:tabs>
      <w:rPr>
        <w:sz w:val="18"/>
        <w:szCs w:val="18"/>
      </w:rPr>
    </w:pPr>
  </w:p>
  <w:p w:rsidR="00B430BF" w:rsidRDefault="00614ABD">
    <w:pPr>
      <w:tabs>
        <w:tab w:val="right" w:pos="9360"/>
      </w:tabs>
      <w:rPr>
        <w:sz w:val="18"/>
        <w:szCs w:val="18"/>
      </w:rPr>
    </w:pPr>
    <w:r>
      <w:rPr>
        <w:b/>
        <w:sz w:val="18"/>
        <w:szCs w:val="18"/>
      </w:rPr>
      <w:t xml:space="preserve"> </w:t>
    </w:r>
    <w:r>
      <w:rPr>
        <w:b/>
        <w:sz w:val="18"/>
        <w:szCs w:val="18"/>
      </w:rPr>
      <w:tab/>
      <w:t xml:space="preserve">Page: </w:t>
    </w:r>
    <w:r>
      <w:rPr>
        <w:b/>
        <w:color w:val="0000FF"/>
        <w:sz w:val="18"/>
        <w:szCs w:val="18"/>
      </w:rPr>
      <w:fldChar w:fldCharType="begin"/>
    </w:r>
    <w:r>
      <w:rPr>
        <w:b/>
        <w:color w:val="0000FF"/>
        <w:sz w:val="18"/>
        <w:szCs w:val="18"/>
      </w:rPr>
      <w:instrText>PAGE</w:instrText>
    </w:r>
    <w:r w:rsidR="001E6383">
      <w:rPr>
        <w:b/>
        <w:color w:val="0000FF"/>
        <w:sz w:val="18"/>
        <w:szCs w:val="18"/>
      </w:rPr>
      <w:fldChar w:fldCharType="separate"/>
    </w:r>
    <w:r w:rsidR="001E6383">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1E6383">
      <w:rPr>
        <w:b/>
        <w:color w:val="0000FF"/>
        <w:sz w:val="18"/>
        <w:szCs w:val="18"/>
      </w:rPr>
      <w:fldChar w:fldCharType="separate"/>
    </w:r>
    <w:r w:rsidR="001E6383">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430BF" w:rsidRDefault="00614ABD">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1E6383">
      <w:rPr>
        <w:b/>
        <w:color w:val="0000FF"/>
        <w:sz w:val="18"/>
        <w:szCs w:val="18"/>
      </w:rPr>
      <w:fldChar w:fldCharType="separate"/>
    </w:r>
    <w:r w:rsidR="001E6383">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1E6383">
      <w:rPr>
        <w:b/>
        <w:color w:val="0000FF"/>
        <w:sz w:val="18"/>
        <w:szCs w:val="18"/>
      </w:rPr>
      <w:fldChar w:fldCharType="separate"/>
    </w:r>
    <w:r w:rsidR="001E6383">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14ABD" w:rsidRDefault="00614ABD">
      <w:r>
        <w:separator/>
      </w:r>
    </w:p>
  </w:footnote>
  <w:footnote w:type="continuationSeparator" w:id="0">
    <w:p w:rsidR="00614ABD" w:rsidRDefault="00614ABD">
      <w:r>
        <w:continuationSeparator/>
      </w:r>
    </w:p>
  </w:footnote>
  <w:footnote w:id="1">
    <w:p w:rsidR="00B430BF" w:rsidRDefault="00614ABD">
      <w:pPr>
        <w:spacing w:line="276" w:lineRule="auto"/>
      </w:pPr>
      <w:r>
        <w:rPr>
          <w:vertAlign w:val="superscript"/>
        </w:rPr>
        <w:footnoteRef/>
      </w:r>
      <w:r>
        <w:rPr>
          <w:sz w:val="20"/>
          <w:szCs w:val="20"/>
        </w:rPr>
        <w:t>Nikolai Leung, Qualcomm Inc., with detailed minutes provided by Bo Burman, Ozgur Oyman, Iraj Sodagar, and email link summary from Thomas Stockhammer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430BF" w:rsidRDefault="00B430BF"/>
  <w:p w:rsidR="00B430BF" w:rsidRDefault="00B430BF"/>
  <w:p w:rsidR="00B430BF" w:rsidRDefault="00B430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430BF" w:rsidRDefault="00614ABD">
    <w:pPr>
      <w:spacing w:after="120" w:line="261" w:lineRule="auto"/>
      <w:rPr>
        <w:b/>
        <w:i/>
      </w:rPr>
    </w:pPr>
    <w:r>
      <w:rPr>
        <w:b/>
      </w:rPr>
      <w:t>3GPP TSG SA WG4#109-e meeting</w:t>
    </w:r>
    <w:r>
      <w:rPr>
        <w:b/>
        <w:i/>
      </w:rPr>
      <w:tab/>
    </w:r>
    <w:r>
      <w:rPr>
        <w:b/>
        <w:i/>
      </w:rPr>
      <w:tab/>
    </w:r>
    <w:r>
      <w:rPr>
        <w:b/>
        <w:i/>
      </w:rPr>
      <w:tab/>
    </w:r>
    <w:r>
      <w:rPr>
        <w:b/>
        <w:i/>
      </w:rPr>
      <w:tab/>
    </w:r>
    <w:r>
      <w:rPr>
        <w:b/>
        <w:i/>
      </w:rPr>
      <w:tab/>
      <w:t xml:space="preserve">Tdoc S4-200901                                                     </w:t>
    </w:r>
  </w:p>
  <w:p w:rsidR="00B430BF" w:rsidRDefault="00614ABD">
    <w:pPr>
      <w:spacing w:after="120" w:line="261" w:lineRule="auto"/>
      <w:rPr>
        <w:b/>
      </w:rPr>
    </w:pPr>
    <w:r>
      <w:rPr>
        <w:b/>
      </w:rPr>
      <w:t>30</w:t>
    </w:r>
    <w:r>
      <w:rPr>
        <w:b/>
        <w:vertAlign w:val="superscript"/>
      </w:rPr>
      <w:t xml:space="preserve">th </w:t>
    </w:r>
    <w:r>
      <w:rPr>
        <w:b/>
      </w:rPr>
      <w:t>May – 3</w:t>
    </w:r>
    <w:r>
      <w:rPr>
        <w:b/>
        <w:vertAlign w:val="superscript"/>
      </w:rPr>
      <w:t>rd</w:t>
    </w:r>
    <w:r>
      <w:rPr>
        <w:b/>
      </w:rPr>
      <w:t xml:space="preserve"> June 2020</w:t>
    </w:r>
  </w:p>
  <w:p w:rsidR="00B430BF" w:rsidRDefault="00B430BF">
    <w:pPr>
      <w:tabs>
        <w:tab w:val="right" w:pos="954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66A10"/>
    <w:multiLevelType w:val="multilevel"/>
    <w:tmpl w:val="4872B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AF26DC"/>
    <w:multiLevelType w:val="multilevel"/>
    <w:tmpl w:val="E2AC8D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85F2A65"/>
    <w:multiLevelType w:val="multilevel"/>
    <w:tmpl w:val="65803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8B96BD2"/>
    <w:multiLevelType w:val="multilevel"/>
    <w:tmpl w:val="31ECA4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3C70428"/>
    <w:multiLevelType w:val="multilevel"/>
    <w:tmpl w:val="5412CC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3FB7238"/>
    <w:multiLevelType w:val="multilevel"/>
    <w:tmpl w:val="5908E6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3A2602A4"/>
    <w:multiLevelType w:val="multilevel"/>
    <w:tmpl w:val="0F1E6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82F7F53"/>
    <w:multiLevelType w:val="multilevel"/>
    <w:tmpl w:val="D140F9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4FCF0A6B"/>
    <w:multiLevelType w:val="multilevel"/>
    <w:tmpl w:val="99944B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7024264"/>
    <w:multiLevelType w:val="multilevel"/>
    <w:tmpl w:val="5028A5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65F66D80"/>
    <w:multiLevelType w:val="multilevel"/>
    <w:tmpl w:val="4D48239C"/>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3"/>
  </w:num>
  <w:num w:numId="2">
    <w:abstractNumId w:val="7"/>
  </w:num>
  <w:num w:numId="3">
    <w:abstractNumId w:val="8"/>
  </w:num>
  <w:num w:numId="4">
    <w:abstractNumId w:val="9"/>
  </w:num>
  <w:num w:numId="5">
    <w:abstractNumId w:val="2"/>
  </w:num>
  <w:num w:numId="6">
    <w:abstractNumId w:val="6"/>
  </w:num>
  <w:num w:numId="7">
    <w:abstractNumId w:val="5"/>
  </w:num>
  <w:num w:numId="8">
    <w:abstractNumId w:val="1"/>
  </w:num>
  <w:num w:numId="9">
    <w:abstractNumId w:val="0"/>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0BF"/>
    <w:rsid w:val="001E6383"/>
    <w:rsid w:val="00614ABD"/>
    <w:rsid w:val="00B43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A57962"/>
  <w15:docId w15:val="{C1CB81B1-1EFA-C74F-8FC2-F91F5678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3BA"/>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rPr>
  </w:style>
  <w:style w:type="table" w:customStyle="1" w:styleId="a">
    <w:basedOn w:val="TableNormal"/>
    <w:tblPr>
      <w:tblStyleRowBandSize w:val="1"/>
      <w:tblStyleColBandSize w:val="1"/>
      <w:tblCellMar>
        <w:top w:w="28" w:type="dxa"/>
        <w:left w:w="57" w:type="dxa"/>
        <w:bottom w:w="28" w:type="dxa"/>
        <w:right w:w="57" w:type="dxa"/>
      </w:tblCellMar>
    </w:tblPr>
  </w:style>
  <w:style w:type="table" w:customStyle="1" w:styleId="a0">
    <w:basedOn w:val="TableNormal"/>
    <w:tblPr>
      <w:tblStyleRowBandSize w:val="1"/>
      <w:tblStyleColBandSize w:val="1"/>
      <w:tblCellMar>
        <w:top w:w="28" w:type="dxa"/>
        <w:left w:w="57" w:type="dxa"/>
        <w:bottom w:w="28" w:type="dxa"/>
        <w:right w:w="57"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28" w:type="dxa"/>
        <w:left w:w="57" w:type="dxa"/>
        <w:bottom w:w="28" w:type="dxa"/>
        <w:right w:w="57"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3F0F2B"/>
    <w:pPr>
      <w:widowControl w:val="0"/>
      <w:tabs>
        <w:tab w:val="center" w:pos="4680"/>
        <w:tab w:val="right" w:pos="9360"/>
      </w:tabs>
      <w:ind w:right="140"/>
    </w:pPr>
    <w:rPr>
      <w:rFonts w:ascii="Arial" w:eastAsia="Arial" w:hAnsi="Arial" w:cs="Arial"/>
      <w:sz w:val="22"/>
      <w:szCs w:val="22"/>
    </w:rPr>
  </w:style>
  <w:style w:type="character" w:customStyle="1" w:styleId="HeaderChar">
    <w:name w:val="Header Char"/>
    <w:basedOn w:val="DefaultParagraphFont"/>
    <w:link w:val="Header"/>
    <w:uiPriority w:val="99"/>
    <w:rsid w:val="003F0F2B"/>
  </w:style>
  <w:style w:type="paragraph" w:styleId="Footer">
    <w:name w:val="footer"/>
    <w:basedOn w:val="Normal"/>
    <w:link w:val="FooterChar"/>
    <w:uiPriority w:val="99"/>
    <w:unhideWhenUsed/>
    <w:rsid w:val="003F0F2B"/>
    <w:pPr>
      <w:widowControl w:val="0"/>
      <w:tabs>
        <w:tab w:val="center" w:pos="4680"/>
        <w:tab w:val="right" w:pos="9360"/>
      </w:tabs>
      <w:ind w:right="140"/>
    </w:pPr>
    <w:rPr>
      <w:rFonts w:ascii="Arial" w:eastAsia="Arial" w:hAnsi="Arial" w:cs="Arial"/>
      <w:sz w:val="22"/>
      <w:szCs w:val="22"/>
    </w:rPr>
  </w:style>
  <w:style w:type="character" w:customStyle="1" w:styleId="FooterChar">
    <w:name w:val="Footer Char"/>
    <w:basedOn w:val="DefaultParagraphFont"/>
    <w:link w:val="Footer"/>
    <w:uiPriority w:val="99"/>
    <w:rsid w:val="003F0F2B"/>
  </w:style>
  <w:style w:type="paragraph" w:customStyle="1" w:styleId="Heading">
    <w:name w:val="Heading"/>
    <w:aliases w:val="1_"/>
    <w:basedOn w:val="Normal"/>
    <w:link w:val="HeadingCar"/>
    <w:rsid w:val="003F0F2B"/>
    <w:pPr>
      <w:widowControl w:val="0"/>
      <w:spacing w:after="120" w:line="240" w:lineRule="atLeast"/>
      <w:ind w:left="1260" w:hanging="551"/>
    </w:pPr>
    <w:rPr>
      <w:rFonts w:ascii="Arial" w:eastAsia="SimSun" w:hAnsi="Arial"/>
      <w:b/>
      <w:sz w:val="22"/>
      <w:szCs w:val="20"/>
      <w:lang w:val="en-GB"/>
    </w:rPr>
  </w:style>
  <w:style w:type="character" w:customStyle="1" w:styleId="HeadingCar">
    <w:name w:val="Heading Car"/>
    <w:aliases w:val="1_ Car"/>
    <w:link w:val="Heading"/>
    <w:rsid w:val="003F0F2B"/>
    <w:rPr>
      <w:rFonts w:eastAsia="SimSun" w:cs="Times New Roman"/>
      <w:b/>
      <w:szCs w:val="20"/>
      <w:lang w:val="en-GB"/>
    </w:rPr>
  </w:style>
  <w:style w:type="table" w:customStyle="1" w:styleId="afff5">
    <w:basedOn w:val="TableNormal"/>
    <w:tblPr>
      <w:tblStyleRowBandSize w:val="1"/>
      <w:tblStyleColBandSize w:val="1"/>
      <w:tblCellMar>
        <w:top w:w="28" w:type="dxa"/>
        <w:left w:w="57" w:type="dxa"/>
        <w:bottom w:w="28" w:type="dxa"/>
        <w:right w:w="57" w:type="dxa"/>
      </w:tblCellMar>
    </w:tblPr>
  </w:style>
  <w:style w:type="table" w:customStyle="1" w:styleId="afff6">
    <w:basedOn w:val="TableNormal"/>
    <w:tblPr>
      <w:tblStyleRowBandSize w:val="1"/>
      <w:tblStyleColBandSize w:val="1"/>
      <w:tblCellMar>
        <w:top w:w="28" w:type="dxa"/>
        <w:left w:w="57" w:type="dxa"/>
        <w:bottom w:w="28" w:type="dxa"/>
        <w:right w:w="57"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28" w:type="dxa"/>
        <w:left w:w="57" w:type="dxa"/>
        <w:bottom w:w="28" w:type="dxa"/>
        <w:right w:w="57"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28" w:type="dxa"/>
        <w:left w:w="57" w:type="dxa"/>
        <w:bottom w:w="28" w:type="dxa"/>
        <w:right w:w="57"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28" w:type="dxa"/>
        <w:left w:w="57" w:type="dxa"/>
        <w:bottom w:w="28" w:type="dxa"/>
        <w:right w:w="57"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style>
  <w:style w:type="table" w:customStyle="1" w:styleId="afffffc">
    <w:basedOn w:val="TableNormal"/>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28" w:type="dxa"/>
        <w:left w:w="57" w:type="dxa"/>
        <w:bottom w:w="28" w:type="dxa"/>
        <w:right w:w="57" w:type="dxa"/>
      </w:tblCellMar>
    </w:tblPr>
  </w:style>
  <w:style w:type="table" w:customStyle="1" w:styleId="affffff2">
    <w:basedOn w:val="TableNormal"/>
    <w:tblPr>
      <w:tblStyleRowBandSize w:val="1"/>
      <w:tblStyleColBandSize w:val="1"/>
      <w:tblCellMar>
        <w:top w:w="100" w:type="dxa"/>
        <w:left w:w="100" w:type="dxa"/>
        <w:bottom w:w="100" w:type="dxa"/>
        <w:right w:w="100" w:type="dxa"/>
      </w:tblCellMar>
    </w:tblPr>
  </w:style>
  <w:style w:type="table" w:customStyle="1" w:styleId="affffff3">
    <w:basedOn w:val="TableNormal"/>
    <w:tblPr>
      <w:tblStyleRowBandSize w:val="1"/>
      <w:tblStyleColBandSize w:val="1"/>
      <w:tblCellMar>
        <w:top w:w="100" w:type="dxa"/>
        <w:left w:w="100" w:type="dxa"/>
        <w:bottom w:w="100" w:type="dxa"/>
        <w:right w:w="100" w:type="dxa"/>
      </w:tblCellMar>
    </w:tblPr>
  </w:style>
  <w:style w:type="table" w:customStyle="1" w:styleId="affffff4">
    <w:basedOn w:val="TableNormal"/>
    <w:tblPr>
      <w:tblStyleRowBandSize w:val="1"/>
      <w:tblStyleColBandSize w:val="1"/>
      <w:tblCellMar>
        <w:top w:w="100" w:type="dxa"/>
        <w:left w:w="100" w:type="dxa"/>
        <w:bottom w:w="100" w:type="dxa"/>
        <w:right w:w="100" w:type="dxa"/>
      </w:tblCellMar>
    </w:tblPr>
  </w:style>
  <w:style w:type="table" w:customStyle="1" w:styleId="affffff5">
    <w:basedOn w:val="TableNormal"/>
    <w:tblPr>
      <w:tblStyleRowBandSize w:val="1"/>
      <w:tblStyleColBandSize w:val="1"/>
      <w:tblCellMar>
        <w:top w:w="100" w:type="dxa"/>
        <w:left w:w="100" w:type="dxa"/>
        <w:bottom w:w="100" w:type="dxa"/>
        <w:right w:w="100" w:type="dxa"/>
      </w:tblCellMar>
    </w:tbl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28" w:type="dxa"/>
        <w:left w:w="57" w:type="dxa"/>
        <w:bottom w:w="28" w:type="dxa"/>
        <w:right w:w="57"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28" w:type="dxa"/>
        <w:left w:w="57" w:type="dxa"/>
        <w:bottom w:w="28" w:type="dxa"/>
        <w:right w:w="57"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tblPr>
      <w:tblStyleRowBandSize w:val="1"/>
      <w:tblStyleColBandSize w:val="1"/>
      <w:tblCellMar>
        <w:top w:w="100" w:type="dxa"/>
        <w:left w:w="100" w:type="dxa"/>
        <w:bottom w:w="100" w:type="dxa"/>
        <w:right w:w="100" w:type="dxa"/>
      </w:tblCellMar>
    </w:tblPr>
  </w:style>
  <w:style w:type="table" w:customStyle="1" w:styleId="afffffff5">
    <w:basedOn w:val="TableNormal"/>
    <w:tblPr>
      <w:tblStyleRowBandSize w:val="1"/>
      <w:tblStyleColBandSize w:val="1"/>
      <w:tblCellMar>
        <w:top w:w="100" w:type="dxa"/>
        <w:left w:w="100" w:type="dxa"/>
        <w:bottom w:w="100" w:type="dxa"/>
        <w:right w:w="100" w:type="dxa"/>
      </w:tblCellMar>
    </w:tblPr>
  </w:style>
  <w:style w:type="table" w:customStyle="1" w:styleId="afffffff6">
    <w:basedOn w:val="TableNormal"/>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tblPr>
      <w:tblStyleRowBandSize w:val="1"/>
      <w:tblStyleColBandSize w:val="1"/>
      <w:tblCellMar>
        <w:top w:w="100" w:type="dxa"/>
        <w:left w:w="100" w:type="dxa"/>
        <w:bottom w:w="100" w:type="dxa"/>
        <w:right w:w="100" w:type="dxa"/>
      </w:tblCellMar>
    </w:tblPr>
  </w:style>
  <w:style w:type="table" w:customStyle="1" w:styleId="afffffffb">
    <w:basedOn w:val="TableNormal"/>
    <w:tblPr>
      <w:tblStyleRowBandSize w:val="1"/>
      <w:tblStyleColBandSize w:val="1"/>
      <w:tblCellMar>
        <w:top w:w="100" w:type="dxa"/>
        <w:left w:w="100" w:type="dxa"/>
        <w:bottom w:w="100" w:type="dxa"/>
        <w:right w:w="100" w:type="dxa"/>
      </w:tblCellMar>
    </w:tblPr>
  </w:style>
  <w:style w:type="table" w:customStyle="1" w:styleId="afffffffc">
    <w:basedOn w:val="TableNormal"/>
    <w:tblPr>
      <w:tblStyleRowBandSize w:val="1"/>
      <w:tblStyleColBandSize w:val="1"/>
      <w:tblCellMar>
        <w:top w:w="100" w:type="dxa"/>
        <w:left w:w="100" w:type="dxa"/>
        <w:bottom w:w="100" w:type="dxa"/>
        <w:right w:w="100" w:type="dxa"/>
      </w:tblCellMar>
    </w:tblPr>
  </w:style>
  <w:style w:type="table" w:customStyle="1" w:styleId="afffffffd">
    <w:basedOn w:val="TableNormal"/>
    <w:tblPr>
      <w:tblStyleRowBandSize w:val="1"/>
      <w:tblStyleColBandSize w:val="1"/>
      <w:tblCellMar>
        <w:top w:w="100" w:type="dxa"/>
        <w:left w:w="100" w:type="dxa"/>
        <w:bottom w:w="100" w:type="dxa"/>
        <w:right w:w="100" w:type="dxa"/>
      </w:tblCellMar>
    </w:tblPr>
  </w:style>
  <w:style w:type="table" w:customStyle="1" w:styleId="afffffffe">
    <w:basedOn w:val="TableNormal"/>
    <w:tblPr>
      <w:tblStyleRowBandSize w:val="1"/>
      <w:tblStyleColBandSize w:val="1"/>
      <w:tblCellMar>
        <w:top w:w="100" w:type="dxa"/>
        <w:left w:w="100" w:type="dxa"/>
        <w:bottom w:w="100" w:type="dxa"/>
        <w:right w:w="100" w:type="dxa"/>
      </w:tblCellMar>
    </w:tbl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tblPr>
      <w:tblStyleRowBandSize w:val="1"/>
      <w:tblStyleColBandSize w:val="1"/>
      <w:tblCellMar>
        <w:top w:w="100" w:type="dxa"/>
        <w:left w:w="100" w:type="dxa"/>
        <w:bottom w:w="100" w:type="dxa"/>
        <w:right w:w="100" w:type="dxa"/>
      </w:tblCellMar>
    </w:tblPr>
  </w:style>
  <w:style w:type="table" w:customStyle="1" w:styleId="affffffffa">
    <w:basedOn w:val="TableNormal"/>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top w:w="100" w:type="dxa"/>
        <w:left w:w="100" w:type="dxa"/>
        <w:bottom w:w="100" w:type="dxa"/>
        <w:right w:w="100" w:type="dxa"/>
      </w:tblCellMar>
    </w:tblPr>
  </w:style>
  <w:style w:type="table" w:customStyle="1" w:styleId="affffffffc">
    <w:basedOn w:val="TableNormal"/>
    <w:tblPr>
      <w:tblStyleRowBandSize w:val="1"/>
      <w:tblStyleColBandSize w:val="1"/>
      <w:tblCellMar>
        <w:top w:w="100" w:type="dxa"/>
        <w:left w:w="100" w:type="dxa"/>
        <w:bottom w:w="100" w:type="dxa"/>
        <w:right w:w="100" w:type="dxa"/>
      </w:tblCellMar>
    </w:tblPr>
  </w:style>
  <w:style w:type="table" w:customStyle="1" w:styleId="affffffffd">
    <w:basedOn w:val="TableNormal"/>
    <w:tblPr>
      <w:tblStyleRowBandSize w:val="1"/>
      <w:tblStyleColBandSize w:val="1"/>
      <w:tblCellMar>
        <w:top w:w="100" w:type="dxa"/>
        <w:left w:w="100" w:type="dxa"/>
        <w:bottom w:w="100" w:type="dxa"/>
        <w:right w:w="100" w:type="dxa"/>
      </w:tblCellMar>
    </w:tblPr>
  </w:style>
  <w:style w:type="table" w:customStyle="1" w:styleId="affffffffe">
    <w:basedOn w:val="TableNormal"/>
    <w:tblPr>
      <w:tblStyleRowBandSize w:val="1"/>
      <w:tblStyleColBandSize w:val="1"/>
      <w:tblCellMar>
        <w:top w:w="100" w:type="dxa"/>
        <w:left w:w="100" w:type="dxa"/>
        <w:bottom w:w="100" w:type="dxa"/>
        <w:right w:w="100" w:type="dxa"/>
      </w:tblCellMar>
    </w:tblPr>
  </w:style>
  <w:style w:type="table" w:customStyle="1" w:styleId="afffffffff">
    <w:basedOn w:val="TableNormal"/>
    <w:tblPr>
      <w:tblStyleRowBandSize w:val="1"/>
      <w:tblStyleColBandSize w:val="1"/>
      <w:tblCellMar>
        <w:top w:w="100" w:type="dxa"/>
        <w:left w:w="100" w:type="dxa"/>
        <w:bottom w:w="100" w:type="dxa"/>
        <w:right w:w="100" w:type="dxa"/>
      </w:tblCellMar>
    </w:tblPr>
  </w:style>
  <w:style w:type="table" w:customStyle="1" w:styleId="afffffffff0">
    <w:basedOn w:val="TableNormal"/>
    <w:tblPr>
      <w:tblStyleRowBandSize w:val="1"/>
      <w:tblStyleColBandSize w:val="1"/>
      <w:tblCellMar>
        <w:top w:w="100" w:type="dxa"/>
        <w:left w:w="100" w:type="dxa"/>
        <w:bottom w:w="100" w:type="dxa"/>
        <w:right w:w="100" w:type="dxa"/>
      </w:tblCellMar>
    </w:tblPr>
  </w:style>
  <w:style w:type="table" w:customStyle="1" w:styleId="afffffffff1">
    <w:basedOn w:val="TableNormal"/>
    <w:tblPr>
      <w:tblStyleRowBandSize w:val="1"/>
      <w:tblStyleColBandSize w:val="1"/>
      <w:tblCellMar>
        <w:top w:w="100" w:type="dxa"/>
        <w:left w:w="100" w:type="dxa"/>
        <w:bottom w:w="100" w:type="dxa"/>
        <w:right w:w="100" w:type="dxa"/>
      </w:tblCellMar>
    </w:tblPr>
  </w:style>
  <w:style w:type="table" w:customStyle="1" w:styleId="afffffffff2">
    <w:basedOn w:val="TableNormal"/>
    <w:tblPr>
      <w:tblStyleRowBandSize w:val="1"/>
      <w:tblStyleColBandSize w:val="1"/>
      <w:tblCellMar>
        <w:top w:w="100" w:type="dxa"/>
        <w:left w:w="100" w:type="dxa"/>
        <w:bottom w:w="100" w:type="dxa"/>
        <w:right w:w="100" w:type="dxa"/>
      </w:tblCellMar>
    </w:tblPr>
  </w:style>
  <w:style w:type="table" w:customStyle="1" w:styleId="afffffffff3">
    <w:basedOn w:val="TableNormal"/>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top w:w="100" w:type="dxa"/>
        <w:left w:w="100" w:type="dxa"/>
        <w:bottom w:w="100" w:type="dxa"/>
        <w:right w:w="100" w:type="dxa"/>
      </w:tblCellMar>
    </w:tblPr>
  </w:style>
  <w:style w:type="table" w:customStyle="1" w:styleId="afffffffff9">
    <w:basedOn w:val="TableNormal"/>
    <w:tblPr>
      <w:tblStyleRowBandSize w:val="1"/>
      <w:tblStyleColBandSize w:val="1"/>
      <w:tblCellMar>
        <w:top w:w="100" w:type="dxa"/>
        <w:left w:w="100" w:type="dxa"/>
        <w:bottom w:w="100" w:type="dxa"/>
        <w:right w:w="100" w:type="dxa"/>
      </w:tblCellMar>
    </w:tblPr>
  </w:style>
  <w:style w:type="table" w:customStyle="1" w:styleId="afffffffffa">
    <w:basedOn w:val="TableNormal"/>
    <w:tblPr>
      <w:tblStyleRowBandSize w:val="1"/>
      <w:tblStyleColBandSize w:val="1"/>
      <w:tblCellMar>
        <w:top w:w="100" w:type="dxa"/>
        <w:left w:w="100" w:type="dxa"/>
        <w:bottom w:w="100" w:type="dxa"/>
        <w:right w:w="100" w:type="dxa"/>
      </w:tblCellMar>
    </w:tblPr>
  </w:style>
  <w:style w:type="table" w:customStyle="1" w:styleId="afffffffffb">
    <w:basedOn w:val="TableNormal"/>
    <w:tblPr>
      <w:tblStyleRowBandSize w:val="1"/>
      <w:tblStyleColBandSize w:val="1"/>
      <w:tblCellMar>
        <w:top w:w="100" w:type="dxa"/>
        <w:left w:w="100" w:type="dxa"/>
        <w:bottom w:w="100" w:type="dxa"/>
        <w:right w:w="100" w:type="dxa"/>
      </w:tblCellMar>
    </w:tblPr>
  </w:style>
  <w:style w:type="table" w:customStyle="1" w:styleId="afffffffffc">
    <w:basedOn w:val="TableNormal"/>
    <w:tblPr>
      <w:tblStyleRowBandSize w:val="1"/>
      <w:tblStyleColBandSize w:val="1"/>
      <w:tblCellMar>
        <w:top w:w="100" w:type="dxa"/>
        <w:left w:w="100" w:type="dxa"/>
        <w:bottom w:w="100" w:type="dxa"/>
        <w:right w:w="100" w:type="dxa"/>
      </w:tblCellMar>
    </w:tblPr>
  </w:style>
  <w:style w:type="table" w:customStyle="1" w:styleId="afffffffffd">
    <w:basedOn w:val="TableNormal"/>
    <w:tblPr>
      <w:tblStyleRowBandSize w:val="1"/>
      <w:tblStyleColBandSize w:val="1"/>
      <w:tblCellMar>
        <w:top w:w="100" w:type="dxa"/>
        <w:left w:w="100" w:type="dxa"/>
        <w:bottom w:w="100" w:type="dxa"/>
        <w:right w:w="100" w:type="dxa"/>
      </w:tblCellMar>
    </w:tblPr>
  </w:style>
  <w:style w:type="table" w:customStyle="1" w:styleId="afffffffffe">
    <w:basedOn w:val="TableNormal"/>
    <w:tblPr>
      <w:tblStyleRowBandSize w:val="1"/>
      <w:tblStyleColBandSize w:val="1"/>
      <w:tblCellMar>
        <w:top w:w="100" w:type="dxa"/>
        <w:left w:w="100" w:type="dxa"/>
        <w:bottom w:w="100" w:type="dxa"/>
        <w:right w:w="100" w:type="dxa"/>
      </w:tblCellMar>
    </w:tblPr>
  </w:style>
  <w:style w:type="table" w:customStyle="1" w:styleId="affffffffff">
    <w:basedOn w:val="TableNormal"/>
    <w:tblPr>
      <w:tblStyleRowBandSize w:val="1"/>
      <w:tblStyleColBandSize w:val="1"/>
      <w:tblCellMar>
        <w:top w:w="100" w:type="dxa"/>
        <w:left w:w="100" w:type="dxa"/>
        <w:bottom w:w="100" w:type="dxa"/>
        <w:right w:w="100" w:type="dxa"/>
      </w:tblCellMar>
    </w:tblPr>
  </w:style>
  <w:style w:type="table" w:customStyle="1" w:styleId="affffffffff0">
    <w:basedOn w:val="TableNormal"/>
    <w:tblPr>
      <w:tblStyleRowBandSize w:val="1"/>
      <w:tblStyleColBandSize w:val="1"/>
      <w:tblCellMar>
        <w:top w:w="100" w:type="dxa"/>
        <w:left w:w="100" w:type="dxa"/>
        <w:bottom w:w="100" w:type="dxa"/>
        <w:right w:w="100" w:type="dxa"/>
      </w:tblCellMar>
    </w:tblPr>
  </w:style>
  <w:style w:type="table" w:customStyle="1" w:styleId="affffffffff1">
    <w:basedOn w:val="TableNormal"/>
    <w:tblPr>
      <w:tblStyleRowBandSize w:val="1"/>
      <w:tblStyleColBandSize w:val="1"/>
      <w:tblCellMar>
        <w:top w:w="100" w:type="dxa"/>
        <w:left w:w="100" w:type="dxa"/>
        <w:bottom w:w="100" w:type="dxa"/>
        <w:right w:w="100" w:type="dxa"/>
      </w:tblCellMar>
    </w:tblPr>
  </w:style>
  <w:style w:type="table" w:customStyle="1" w:styleId="affffffffff2">
    <w:basedOn w:val="TableNormal"/>
    <w:tblPr>
      <w:tblStyleRowBandSize w:val="1"/>
      <w:tblStyleColBandSize w:val="1"/>
      <w:tblCellMar>
        <w:top w:w="100" w:type="dxa"/>
        <w:left w:w="100" w:type="dxa"/>
        <w:bottom w:w="100" w:type="dxa"/>
        <w:right w:w="100" w:type="dxa"/>
      </w:tblCellMar>
    </w:tblPr>
  </w:style>
  <w:style w:type="table" w:customStyle="1" w:styleId="affffffffff3">
    <w:basedOn w:val="TableNormal"/>
    <w:tblPr>
      <w:tblStyleRowBandSize w:val="1"/>
      <w:tblStyleColBandSize w:val="1"/>
      <w:tblCellMar>
        <w:top w:w="100" w:type="dxa"/>
        <w:left w:w="100" w:type="dxa"/>
        <w:bottom w:w="100" w:type="dxa"/>
        <w:right w:w="100" w:type="dxa"/>
      </w:tblCellMar>
    </w:tblPr>
  </w:style>
  <w:style w:type="table" w:customStyle="1" w:styleId="affffffffff4">
    <w:basedOn w:val="TableNormal"/>
    <w:tblPr>
      <w:tblStyleRowBandSize w:val="1"/>
      <w:tblStyleColBandSize w:val="1"/>
      <w:tblCellMar>
        <w:top w:w="100" w:type="dxa"/>
        <w:left w:w="100" w:type="dxa"/>
        <w:bottom w:w="100" w:type="dxa"/>
        <w:right w:w="100" w:type="dxa"/>
      </w:tblCellMar>
    </w:tblPr>
  </w:style>
  <w:style w:type="table" w:customStyle="1" w:styleId="affffffffff5">
    <w:basedOn w:val="TableNormal"/>
    <w:tblPr>
      <w:tblStyleRowBandSize w:val="1"/>
      <w:tblStyleColBandSize w:val="1"/>
      <w:tblCellMar>
        <w:top w:w="100" w:type="dxa"/>
        <w:left w:w="100" w:type="dxa"/>
        <w:bottom w:w="100" w:type="dxa"/>
        <w:right w:w="100" w:type="dxa"/>
      </w:tblCellMar>
    </w:tblPr>
  </w:style>
  <w:style w:type="table" w:customStyle="1" w:styleId="affffffffff6">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CC7756"/>
    <w:rPr>
      <w:color w:val="0000FF"/>
      <w:u w:val="single"/>
    </w:rPr>
  </w:style>
  <w:style w:type="character" w:customStyle="1" w:styleId="apple-converted-space">
    <w:name w:val="apple-converted-space"/>
    <w:basedOn w:val="DefaultParagraphFont"/>
    <w:rsid w:val="007322B7"/>
  </w:style>
  <w:style w:type="character" w:styleId="UnresolvedMention">
    <w:name w:val="Unresolved Mention"/>
    <w:basedOn w:val="DefaultParagraphFont"/>
    <w:uiPriority w:val="99"/>
    <w:semiHidden/>
    <w:unhideWhenUsed/>
    <w:rsid w:val="002D6936"/>
    <w:rPr>
      <w:color w:val="605E5C"/>
      <w:shd w:val="clear" w:color="auto" w:fill="E1DFDD"/>
    </w:rPr>
  </w:style>
  <w:style w:type="table" w:customStyle="1" w:styleId="affffffffff7">
    <w:basedOn w:val="TableNormal"/>
    <w:tblPr>
      <w:tblStyleRowBandSize w:val="1"/>
      <w:tblStyleColBandSize w:val="1"/>
      <w:tblCellMar>
        <w:top w:w="28" w:type="dxa"/>
        <w:left w:w="57" w:type="dxa"/>
        <w:bottom w:w="28" w:type="dxa"/>
        <w:right w:w="57" w:type="dxa"/>
      </w:tblCellMar>
    </w:tblPr>
  </w:style>
  <w:style w:type="table" w:customStyle="1" w:styleId="affffffffff8">
    <w:basedOn w:val="TableNormal"/>
    <w:tblPr>
      <w:tblStyleRowBandSize w:val="1"/>
      <w:tblStyleColBandSize w:val="1"/>
      <w:tblCellMar>
        <w:top w:w="28" w:type="dxa"/>
        <w:left w:w="57" w:type="dxa"/>
        <w:bottom w:w="28" w:type="dxa"/>
        <w:right w:w="57" w:type="dxa"/>
      </w:tblCellMar>
    </w:tblPr>
  </w:style>
  <w:style w:type="table" w:customStyle="1" w:styleId="affffffffff9">
    <w:basedOn w:val="TableNormal"/>
    <w:tblPr>
      <w:tblStyleRowBandSize w:val="1"/>
      <w:tblStyleColBandSize w:val="1"/>
      <w:tblCellMar>
        <w:left w:w="0" w:type="dxa"/>
        <w:right w:w="0" w:type="dxa"/>
      </w:tblCellMar>
    </w:tblPr>
  </w:style>
  <w:style w:type="table" w:customStyle="1" w:styleId="affffffffffa">
    <w:basedOn w:val="TableNormal"/>
    <w:tblPr>
      <w:tblStyleRowBandSize w:val="1"/>
      <w:tblStyleColBandSize w:val="1"/>
      <w:tblCellMar>
        <w:left w:w="0" w:type="dxa"/>
        <w:right w:w="0" w:type="dxa"/>
      </w:tblCellMar>
    </w:tblPr>
  </w:style>
  <w:style w:type="table" w:customStyle="1" w:styleId="affffffffffb">
    <w:basedOn w:val="TableNormal"/>
    <w:tblPr>
      <w:tblStyleRowBandSize w:val="1"/>
      <w:tblStyleColBandSize w:val="1"/>
      <w:tblCellMar>
        <w:top w:w="100" w:type="dxa"/>
        <w:left w:w="100" w:type="dxa"/>
        <w:bottom w:w="100" w:type="dxa"/>
        <w:right w:w="100" w:type="dxa"/>
      </w:tblCellMar>
    </w:tblPr>
  </w:style>
  <w:style w:type="table" w:customStyle="1" w:styleId="affffffffffc">
    <w:basedOn w:val="TableNormal"/>
    <w:tblPr>
      <w:tblStyleRowBandSize w:val="1"/>
      <w:tblStyleColBandSize w:val="1"/>
      <w:tblCellMar>
        <w:top w:w="100" w:type="dxa"/>
        <w:left w:w="100" w:type="dxa"/>
        <w:bottom w:w="100" w:type="dxa"/>
        <w:right w:w="100" w:type="dxa"/>
      </w:tblCellMar>
    </w:tblPr>
  </w:style>
  <w:style w:type="table" w:customStyle="1" w:styleId="affffffffffd">
    <w:basedOn w:val="TableNormal"/>
    <w:tblPr>
      <w:tblStyleRowBandSize w:val="1"/>
      <w:tblStyleColBandSize w:val="1"/>
      <w:tblCellMar>
        <w:top w:w="100" w:type="dxa"/>
        <w:left w:w="100" w:type="dxa"/>
        <w:bottom w:w="100" w:type="dxa"/>
        <w:right w:w="100" w:type="dxa"/>
      </w:tblCellMar>
    </w:tblPr>
  </w:style>
  <w:style w:type="table" w:customStyle="1" w:styleId="affffffffffe">
    <w:basedOn w:val="TableNormal"/>
    <w:tblPr>
      <w:tblStyleRowBandSize w:val="1"/>
      <w:tblStyleColBandSize w:val="1"/>
      <w:tblCellMar>
        <w:top w:w="100" w:type="dxa"/>
        <w:left w:w="100" w:type="dxa"/>
        <w:bottom w:w="100" w:type="dxa"/>
        <w:right w:w="100" w:type="dxa"/>
      </w:tblCellMar>
    </w:tblPr>
  </w:style>
  <w:style w:type="table" w:customStyle="1" w:styleId="afffffffffff">
    <w:basedOn w:val="TableNormal"/>
    <w:tblPr>
      <w:tblStyleRowBandSize w:val="1"/>
      <w:tblStyleColBandSize w:val="1"/>
      <w:tblCellMar>
        <w:left w:w="0" w:type="dxa"/>
        <w:right w:w="0" w:type="dxa"/>
      </w:tblCellMar>
    </w:tblPr>
  </w:style>
  <w:style w:type="table" w:customStyle="1" w:styleId="afffffffffff0">
    <w:basedOn w:val="TableNormal"/>
    <w:tblPr>
      <w:tblStyleRowBandSize w:val="1"/>
      <w:tblStyleColBandSize w:val="1"/>
      <w:tblCellMar>
        <w:left w:w="0" w:type="dxa"/>
        <w:right w:w="0" w:type="dxa"/>
      </w:tblCellMar>
    </w:tblPr>
  </w:style>
  <w:style w:type="table" w:customStyle="1" w:styleId="afffffffffff1">
    <w:basedOn w:val="TableNormal"/>
    <w:tblPr>
      <w:tblStyleRowBandSize w:val="1"/>
      <w:tblStyleColBandSize w:val="1"/>
      <w:tblCellMar>
        <w:left w:w="0" w:type="dxa"/>
        <w:right w:w="0" w:type="dxa"/>
      </w:tblCellMar>
    </w:tblPr>
  </w:style>
  <w:style w:type="table" w:customStyle="1" w:styleId="afffffffffff2">
    <w:basedOn w:val="TableNormal"/>
    <w:tblPr>
      <w:tblStyleRowBandSize w:val="1"/>
      <w:tblStyleColBandSize w:val="1"/>
      <w:tblCellMar>
        <w:left w:w="0" w:type="dxa"/>
        <w:right w:w="0" w:type="dxa"/>
      </w:tblCellMar>
    </w:tblPr>
  </w:style>
  <w:style w:type="table" w:customStyle="1" w:styleId="afffffffffff3">
    <w:basedOn w:val="TableNormal"/>
    <w:tblPr>
      <w:tblStyleRowBandSize w:val="1"/>
      <w:tblStyleColBandSize w:val="1"/>
      <w:tblCellMar>
        <w:left w:w="0" w:type="dxa"/>
        <w:right w:w="0" w:type="dxa"/>
      </w:tblCellMar>
    </w:tblPr>
  </w:style>
  <w:style w:type="table" w:customStyle="1" w:styleId="afffffffffff4">
    <w:basedOn w:val="TableNormal"/>
    <w:tblPr>
      <w:tblStyleRowBandSize w:val="1"/>
      <w:tblStyleColBandSize w:val="1"/>
      <w:tblCellMar>
        <w:left w:w="0" w:type="dxa"/>
        <w:right w:w="0" w:type="dxa"/>
      </w:tblCellMar>
    </w:tblPr>
  </w:style>
  <w:style w:type="table" w:customStyle="1" w:styleId="afffffffffff5">
    <w:basedOn w:val="TableNormal"/>
    <w:tblPr>
      <w:tblStyleRowBandSize w:val="1"/>
      <w:tblStyleColBandSize w:val="1"/>
      <w:tblCellMar>
        <w:left w:w="0" w:type="dxa"/>
        <w:right w:w="0" w:type="dxa"/>
      </w:tblCellMar>
    </w:tblPr>
  </w:style>
  <w:style w:type="table" w:customStyle="1" w:styleId="afffffffffff6">
    <w:basedOn w:val="TableNormal"/>
    <w:tblPr>
      <w:tblStyleRowBandSize w:val="1"/>
      <w:tblStyleColBandSize w:val="1"/>
      <w:tblCellMar>
        <w:left w:w="0" w:type="dxa"/>
        <w:right w:w="0" w:type="dxa"/>
      </w:tblCellMar>
    </w:tblPr>
  </w:style>
  <w:style w:type="table" w:customStyle="1" w:styleId="afffffffffff7">
    <w:basedOn w:val="TableNormal"/>
    <w:tblPr>
      <w:tblStyleRowBandSize w:val="1"/>
      <w:tblStyleColBandSize w:val="1"/>
      <w:tblCellMar>
        <w:left w:w="0" w:type="dxa"/>
        <w:right w:w="0" w:type="dxa"/>
      </w:tblCellMar>
    </w:tblPr>
  </w:style>
  <w:style w:type="table" w:customStyle="1" w:styleId="afffffffffff8">
    <w:basedOn w:val="TableNormal"/>
    <w:tblPr>
      <w:tblStyleRowBandSize w:val="1"/>
      <w:tblStyleColBandSize w:val="1"/>
      <w:tblCellMar>
        <w:left w:w="0" w:type="dxa"/>
        <w:right w:w="0" w:type="dxa"/>
      </w:tblCellMar>
    </w:tblPr>
  </w:style>
  <w:style w:type="table" w:customStyle="1" w:styleId="afffffffffff9">
    <w:basedOn w:val="TableNormal"/>
    <w:tblPr>
      <w:tblStyleRowBandSize w:val="1"/>
      <w:tblStyleColBandSize w:val="1"/>
      <w:tblCellMar>
        <w:left w:w="0" w:type="dxa"/>
        <w:right w:w="0" w:type="dxa"/>
      </w:tblCellMar>
    </w:tblPr>
  </w:style>
  <w:style w:type="table" w:customStyle="1" w:styleId="afffffffffffa">
    <w:basedOn w:val="TableNormal"/>
    <w:tblPr>
      <w:tblStyleRowBandSize w:val="1"/>
      <w:tblStyleColBandSize w:val="1"/>
      <w:tblCellMar>
        <w:left w:w="0" w:type="dxa"/>
        <w:right w:w="0" w:type="dxa"/>
      </w:tblCellMar>
    </w:tblPr>
  </w:style>
  <w:style w:type="table" w:customStyle="1" w:styleId="afffffffffffb">
    <w:basedOn w:val="TableNormal"/>
    <w:tblPr>
      <w:tblStyleRowBandSize w:val="1"/>
      <w:tblStyleColBandSize w:val="1"/>
      <w:tblCellMar>
        <w:left w:w="0" w:type="dxa"/>
        <w:right w:w="0"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top w:w="28" w:type="dxa"/>
        <w:left w:w="57" w:type="dxa"/>
        <w:bottom w:w="28" w:type="dxa"/>
        <w:right w:w="57" w:type="dxa"/>
      </w:tblCellMar>
    </w:tblPr>
  </w:style>
  <w:style w:type="table" w:customStyle="1" w:styleId="afffffffffff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www.3gpp.org/ftp/tsg_sa/WG4_CODEC/TSGS4_109-e/Docs/S4-200906.zip" TargetMode="External"/><Relationship Id="rId18" Type="http://schemas.openxmlformats.org/officeDocument/2006/relationships/hyperlink" Target="http://www.3gpp.org/ftp/tsg_sa/WG4_CODEC/TSGS4_109-e/Docs/S4-200902.zip" TargetMode="External"/><Relationship Id="rId26" Type="http://schemas.openxmlformats.org/officeDocument/2006/relationships/hyperlink" Target="http://www.3gpp.org/ftp/tsg_sa/WG4_CODEC/TSGS4_109-e/Docs/S4-200737.zip" TargetMode="External"/><Relationship Id="rId39" Type="http://schemas.openxmlformats.org/officeDocument/2006/relationships/fontTable" Target="fontTable.xml"/><Relationship Id="rId21" Type="http://schemas.openxmlformats.org/officeDocument/2006/relationships/hyperlink" Target="http://www.3gpp.org/ftp/tsg_sa/WG4_CODEC/TSGS4_109-e/Docs/S4-200907.zip" TargetMode="External"/><Relationship Id="rId34" Type="http://schemas.openxmlformats.org/officeDocument/2006/relationships/hyperlink" Target="http://www.3gpp.org/ftp/tsg_sa/WG4_CODEC/TSGS4_109-e/Docs/S4-200777.zip" TargetMode="External"/><Relationship Id="rId7" Type="http://schemas.openxmlformats.org/officeDocument/2006/relationships/endnotes" Target="endnotes.xml"/><Relationship Id="rId12" Type="http://schemas.openxmlformats.org/officeDocument/2006/relationships/hyperlink" Target="http://www.3gpp.org/ftp/tsg_sa/WG4_CODEC/TSGS4_109-e/Docs/S4-200905.zip" TargetMode="External"/><Relationship Id="rId17" Type="http://schemas.openxmlformats.org/officeDocument/2006/relationships/hyperlink" Target="http://www.3gpp.org/ftp/tsg_sa/WG4_CODEC/TSGS4_109-e/Docs/S4-200818.zip" TargetMode="External"/><Relationship Id="rId25" Type="http://schemas.openxmlformats.org/officeDocument/2006/relationships/hyperlink" Target="https://www.3gpp.org/ftp/tsg_sa/WG4_CODEC/Ad-hoc_MTSI/Docs/S4-AHM549.zip" TargetMode="External"/><Relationship Id="rId33" Type="http://schemas.openxmlformats.org/officeDocument/2006/relationships/hyperlink" Target="http://www.3gpp.org/ftp/tsg_sa/WG4_CODEC/TSGS4_109-e/Docs/S4-200814.zip"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3gpp.org/ftp/tsg_sa/WG4_CODEC/TSGS4_109-e/Docs/S4-200862.zip" TargetMode="External"/><Relationship Id="rId20" Type="http://schemas.openxmlformats.org/officeDocument/2006/relationships/hyperlink" Target="http://www.3gpp.org/ftp/tsg_sa/WG4_CODEC/TSGS4_109-e/Docs/S4-200904.zip" TargetMode="External"/><Relationship Id="rId29" Type="http://schemas.openxmlformats.org/officeDocument/2006/relationships/hyperlink" Target="http://www.3gpp.org/ftp/tsg_sa/WG4_CODEC/TSGS4_109-e/Docs/S4-20074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WG4_CODEC/TSGS4_109-e/Docs/S4-200905.zip" TargetMode="External"/><Relationship Id="rId24" Type="http://schemas.openxmlformats.org/officeDocument/2006/relationships/hyperlink" Target="https://www.3gpp.org/ftp/tsg_sa/WG4_CODEC/Ad-hoc_MTSI/Docs/S4-AHM544.zip" TargetMode="External"/><Relationship Id="rId32" Type="http://schemas.openxmlformats.org/officeDocument/2006/relationships/hyperlink" Target="http://www.3gpp.org/ftp/tsg_sa/WG4_CODEC/TSGS4_109-e/Docs/S4-200747.zip" TargetMode="External"/><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sa/WG4_CODEC/TSGS4_109-e/Docs/S4-200908.zip" TargetMode="External"/><Relationship Id="rId23" Type="http://schemas.openxmlformats.org/officeDocument/2006/relationships/hyperlink" Target="http://www.3gpp.org/ftp/tsg_sa/WG4_CODEC/TSGS4_109-e/Docs/S4-200803.zip" TargetMode="External"/><Relationship Id="rId28" Type="http://schemas.openxmlformats.org/officeDocument/2006/relationships/hyperlink" Target="http://www.3gpp.org/ftp/tsg_sa/WG4_CODEC/TSGS4_109-e/Docs/S4-200840.zip" TargetMode="External"/><Relationship Id="rId36" Type="http://schemas.openxmlformats.org/officeDocument/2006/relationships/footer" Target="footer1.xml"/><Relationship Id="rId10" Type="http://schemas.openxmlformats.org/officeDocument/2006/relationships/hyperlink" Target="http://www.3gpp.org/ftp/tsg_sa/WG4_CODEC/TSGS4_109-e/Docs/S4-200825.zip" TargetMode="External"/><Relationship Id="rId19" Type="http://schemas.openxmlformats.org/officeDocument/2006/relationships/hyperlink" Target="http://www.3gpp.org/ftp/tsg_sa/WG4_CODEC/TSGS4_109-e/Docs/S4-200902.zip" TargetMode="External"/><Relationship Id="rId31" Type="http://schemas.openxmlformats.org/officeDocument/2006/relationships/hyperlink" Target="http://www.3gpp.org/ftp/tsg_sa/WG4_CODEC/TSGS4_109-e/Docs/S4-200903.zip" TargetMode="External"/><Relationship Id="rId4" Type="http://schemas.openxmlformats.org/officeDocument/2006/relationships/settings" Target="settings.xml"/><Relationship Id="rId9" Type="http://schemas.openxmlformats.org/officeDocument/2006/relationships/hyperlink" Target="http://www.3gpp.org/ftp/tsg_sa/WG4_CODEC/TSGS4_109-e/Docs/S4-200724.zip" TargetMode="External"/><Relationship Id="rId14" Type="http://schemas.openxmlformats.org/officeDocument/2006/relationships/hyperlink" Target="http://www.3gpp.org/ftp/tsg_sa/WG4_CODEC/TSGS4_109-e/Docs/S4-200908.zip" TargetMode="External"/><Relationship Id="rId22" Type="http://schemas.openxmlformats.org/officeDocument/2006/relationships/hyperlink" Target="http://www.3gpp.org/ftp/tsg_sa/WG4_CODEC/TSGS4_109-e/Docs/S4-200826.zip" TargetMode="External"/><Relationship Id="rId27" Type="http://schemas.openxmlformats.org/officeDocument/2006/relationships/hyperlink" Target="http://www.3gpp.org/ftp/tsg_sa/WG4_CODEC/TSGS4_109-e/Docs/S4-200738.zip" TargetMode="External"/><Relationship Id="rId30" Type="http://schemas.openxmlformats.org/officeDocument/2006/relationships/hyperlink" Target="http://www.3gpp.org/ftp/tsg_sa/WG4_CODEC/TSGS4_109-e/Docs/S4-200903.zip" TargetMode="External"/><Relationship Id="rId35" Type="http://schemas.openxmlformats.org/officeDocument/2006/relationships/header" Target="header1.xml"/><Relationship Id="rId8" Type="http://schemas.openxmlformats.org/officeDocument/2006/relationships/hyperlink" Target="https://drive.google.com/file/d/1ptJNY5J7cgtNI-yxv3lTD5vk5Li9D8X2/view?usp=sharing"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bvkh0gfQ5amZ1n43ZsvXcMrnfQ==">AMUW2mW31v3CFtIbv8bZ8o8SX1iy52A2CyuQBZ0swFdwX5Cyg6Ng6Pvoj9Fdh4yB2vPoTAkLP1MaXgPworIlnUX4XCmUFbTe/Gm6UEuYwirGHIAPa3523jaUrl1ei3DSn4vxcSKb8Juq9ol0uVFlYMsVjbjPTG38UL15K8WhAqFP9Sfa2LiYTcpgMZtMltxG2n4m0i9xVkpJ08h1Sl9c9i+6/IvNubUjqHJJZWjIcR4NTNcmWbnag+/WEdLdR/9/C2MBioq4ET92tPsauYgLAQEnH4OoKAhcUIwXxRkMbKFgqwyw0EJOItmWDTmBsZrnhmXAwJiva/TQENWk1/Yy1W6q0mtKd9Mri6+ZnEN3grJtypVf6ZSaIo0jCNbS+tYdSbmv/XgNPEPWVbh5SNiWq7oXXMxNIatF5XRj25U3A7oQAMv4QMwR82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7353</Words>
  <Characters>41916</Characters>
  <Application>Microsoft Office Word</Application>
  <DocSecurity>0</DocSecurity>
  <Lines>349</Lines>
  <Paragraphs>98</Paragraphs>
  <ScaleCrop>false</ScaleCrop>
  <Company/>
  <LinksUpToDate>false</LinksUpToDate>
  <CharactersWithSpaces>49171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2020-05-26T04:15:00Z</dcterms:created>
  <dcterms:modified xsi:type="dcterms:W3CDTF">2020-05-31T08:05:00Z</dcterms:modified>
</cp:coreProperties>
</file>